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Rule="auto"/>
        <w:rPr>
          <w:sz w:val="24"/>
          <w:szCs w:val="24"/>
        </w:rPr>
      </w:pPr>
      <w:r w:rsidDel="00000000" w:rsidR="00000000" w:rsidRPr="00000000">
        <w:rPr>
          <w:rtl w:val="0"/>
        </w:rPr>
      </w:r>
    </w:p>
    <w:p w:rsidR="00000000" w:rsidDel="00000000" w:rsidP="00000000" w:rsidRDefault="00000000" w:rsidRPr="00000000" w14:paraId="00000005">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06">
      <w:pPr>
        <w:spacing w:after="0" w:line="360" w:lineRule="auto"/>
        <w:jc w:val="center"/>
        <w:rPr>
          <w:b w:val="1"/>
          <w:bCs w:val="1"/>
          <w:sz w:val="24"/>
          <w:szCs w:val="24"/>
        </w:rPr>
      </w:pPr>
      <w:r w:rsidDel="00000000" w:rsidR="00000000" w:rsidRPr="00000000">
        <w:rPr>
          <w:b w:val="1"/>
          <w:bCs w:val="1"/>
          <w:sz w:val="24"/>
          <w:szCs w:val="24"/>
          <w:rtl w:val="0"/>
        </w:rPr>
        <w:t xml:space="preserve">PROCESO DE GESTIÓN DE FORMACIÓN PROFESIONAL INTEGRAL</w:t>
      </w:r>
    </w:p>
    <w:p w:rsidR="00000000" w:rsidDel="00000000" w:rsidP="00000000" w:rsidRDefault="00000000" w:rsidRPr="00000000" w14:paraId="00000007">
      <w:pPr>
        <w:spacing w:after="0" w:line="360" w:lineRule="auto"/>
        <w:jc w:val="center"/>
        <w:rPr>
          <w:b w:val="1"/>
          <w:bCs w:val="1"/>
          <w:color w:val="ff0000"/>
          <w:sz w:val="24"/>
          <w:szCs w:val="24"/>
        </w:rPr>
      </w:pPr>
      <w:r w:rsidDel="00000000" w:rsidR="00000000" w:rsidRPr="00000000">
        <w:rPr>
          <w:b w:val="1"/>
          <w:bCs w:val="1"/>
          <w:sz w:val="24"/>
          <w:szCs w:val="24"/>
          <w:rtl w:val="0"/>
        </w:rPr>
        <w:t xml:space="preserve">FORMATO GUÍA DE APRENDIZAJE</w:t>
      </w:r>
      <w:r w:rsidDel="00000000" w:rsidR="00000000" w:rsidRPr="00000000">
        <w:rPr>
          <w:rtl w:val="0"/>
        </w:rPr>
      </w:r>
    </w:p>
    <w:p w:rsidR="00000000" w:rsidDel="00000000" w:rsidP="00000000" w:rsidRDefault="00000000" w:rsidRPr="00000000" w14:paraId="00000008">
      <w:pPr>
        <w:spacing w:after="0" w:line="360" w:lineRule="auto"/>
        <w:jc w:val="both"/>
        <w:rPr>
          <w:b w:val="1"/>
          <w:bCs w:val="1"/>
          <w:color w:val="ff0000"/>
          <w:sz w:val="24"/>
          <w:szCs w:val="24"/>
        </w:rPr>
      </w:pPr>
      <w:r w:rsidDel="00000000" w:rsidR="00000000" w:rsidRPr="00000000">
        <w:rPr>
          <w:rtl w:val="0"/>
        </w:rPr>
      </w:r>
    </w:p>
    <w:p w:rsidR="00000000" w:rsidDel="00000000" w:rsidP="00000000" w:rsidRDefault="00000000" w:rsidRPr="00000000" w14:paraId="00000009">
      <w:pPr>
        <w:spacing w:line="360" w:lineRule="auto"/>
        <w:jc w:val="both"/>
        <w:rPr>
          <w:b w:val="1"/>
          <w:bCs w:val="1"/>
          <w:sz w:val="24"/>
          <w:szCs w:val="24"/>
        </w:rPr>
      </w:pPr>
      <w:r w:rsidDel="00000000" w:rsidR="00000000" w:rsidRPr="00000000">
        <w:rPr>
          <w:b w:val="1"/>
          <w:bCs w:val="1"/>
          <w:sz w:val="24"/>
          <w:szCs w:val="24"/>
          <w:rtl w:val="0"/>
        </w:rPr>
        <w:t xml:space="preserve">1. IDENTIFICACIÓN DE LA GUIA DE APRENDIZAJE</w:t>
      </w:r>
    </w:p>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color w:val="000000"/>
          <w:sz w:val="24"/>
          <w:szCs w:val="24"/>
          <w:rtl w:val="0"/>
        </w:rPr>
        <w:t xml:space="preserve">Denominación del Programa de Formación: </w:t>
      </w:r>
      <w:r w:rsidDel="00000000" w:rsidR="00000000" w:rsidRPr="00000000">
        <w:rPr>
          <w:b w:val="1"/>
          <w:bCs w:val="1"/>
          <w:color w:val="000000"/>
          <w:sz w:val="24"/>
          <w:szCs w:val="24"/>
          <w:rtl w:val="0"/>
        </w:rPr>
        <w:t xml:space="preserve">Generación energética mediante digestión anaerobia</w:t>
      </w:r>
      <w:r w:rsidDel="00000000" w:rsidR="00000000" w:rsidRPr="00000000">
        <w:rPr>
          <w:color w:val="000000"/>
          <w:sz w:val="24"/>
          <w:szCs w:val="24"/>
          <w:rtl w:val="0"/>
        </w:rPr>
        <w:t xml:space="preserve"> </w:t>
      </w:r>
      <w:r w:rsidDel="00000000" w:rsidR="00000000" w:rsidRPr="00000000">
        <w:rPr>
          <w:rtl w:val="0"/>
        </w:rPr>
      </w:r>
    </w:p>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color w:val="000000"/>
          <w:sz w:val="24"/>
          <w:szCs w:val="24"/>
          <w:rtl w:val="0"/>
        </w:rPr>
        <w:t xml:space="preserve">Código del Programa de Formación: Pendiente</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spacing w:after="0" w:line="360" w:lineRule="auto"/>
        <w:ind w:left="720" w:hanging="360"/>
        <w:jc w:val="both"/>
        <w:rPr>
          <w:color w:val="000000"/>
          <w:sz w:val="24"/>
          <w:szCs w:val="24"/>
        </w:rPr>
      </w:pPr>
      <w:r w:rsidDel="00000000" w:rsidR="00000000" w:rsidRPr="00000000">
        <w:rPr>
          <w:color w:val="000000"/>
          <w:sz w:val="24"/>
          <w:szCs w:val="24"/>
          <w:rtl w:val="0"/>
        </w:rPr>
        <w:t xml:space="preserve">Nombre del Proyecto Formativo (si aplica): N/A</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spacing w:after="0" w:line="360" w:lineRule="auto"/>
        <w:ind w:left="720" w:hanging="360"/>
        <w:jc w:val="both"/>
        <w:rPr>
          <w:color w:val="000000"/>
          <w:sz w:val="24"/>
          <w:szCs w:val="24"/>
        </w:rPr>
      </w:pPr>
      <w:r w:rsidDel="00000000" w:rsidR="00000000" w:rsidRPr="00000000">
        <w:rPr>
          <w:color w:val="000000"/>
          <w:sz w:val="24"/>
          <w:szCs w:val="24"/>
          <w:rtl w:val="0"/>
        </w:rPr>
        <w:t xml:space="preserve">Fase del Proyecto (si aplica):N/A</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pacing w:after="0" w:line="360" w:lineRule="auto"/>
        <w:ind w:left="720" w:hanging="360"/>
        <w:jc w:val="both"/>
        <w:rPr>
          <w:color w:val="000000"/>
          <w:sz w:val="24"/>
          <w:szCs w:val="24"/>
        </w:rPr>
      </w:pPr>
      <w:r w:rsidDel="00000000" w:rsidR="00000000" w:rsidRPr="00000000">
        <w:rPr>
          <w:color w:val="000000"/>
          <w:sz w:val="24"/>
          <w:szCs w:val="24"/>
          <w:rtl w:val="0"/>
        </w:rPr>
        <w:t xml:space="preserve">Actividad de Proyecto Formativo (si aplica):N/A</w:t>
      </w:r>
    </w:p>
    <w:p w:rsidR="00000000" w:rsidDel="00000000" w:rsidP="00000000" w:rsidRDefault="00000000" w:rsidRPr="00000000" w14:paraId="0000000F">
      <w:pPr>
        <w:numPr>
          <w:ilvl w:val="0"/>
          <w:numId w:val="2"/>
        </w:numPr>
        <w:pBdr>
          <w:top w:space="0" w:sz="0" w:val="nil"/>
          <w:left w:space="0" w:sz="0" w:val="nil"/>
          <w:bottom w:space="0" w:sz="0" w:val="nil"/>
          <w:right w:space="0" w:sz="0" w:val="nil"/>
          <w:between w:space="0" w:sz="0" w:val="nil"/>
        </w:pBdr>
        <w:spacing w:after="0" w:line="240" w:lineRule="auto"/>
        <w:ind w:left="720" w:hanging="360"/>
        <w:jc w:val="both"/>
        <w:rPr>
          <w:color w:val="000000"/>
          <w:sz w:val="24"/>
          <w:szCs w:val="24"/>
        </w:rPr>
      </w:pPr>
      <w:r w:rsidDel="00000000" w:rsidR="00000000" w:rsidRPr="00000000">
        <w:rPr>
          <w:color w:val="000000"/>
          <w:sz w:val="24"/>
          <w:szCs w:val="24"/>
          <w:rtl w:val="0"/>
        </w:rPr>
        <w:t xml:space="preserve">Competencia: </w:t>
      </w:r>
      <w:r w:rsidDel="00000000" w:rsidR="00000000" w:rsidRPr="00000000">
        <w:rPr>
          <w:b w:val="1"/>
          <w:bCs w:val="1"/>
          <w:color w:val="000000"/>
          <w:sz w:val="24"/>
          <w:szCs w:val="24"/>
          <w:rtl w:val="0"/>
        </w:rPr>
        <w:t xml:space="preserve">Uso de biodigestores para la generación de energía</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ind w:left="720" w:firstLine="0"/>
        <w:jc w:val="both"/>
        <w:rPr>
          <w:color w:val="000000"/>
          <w:sz w:val="24"/>
          <w:szCs w:val="24"/>
        </w:rPr>
      </w:pP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spacing w:after="0" w:line="360" w:lineRule="auto"/>
        <w:ind w:left="720" w:hanging="360"/>
        <w:jc w:val="both"/>
        <w:rPr>
          <w:color w:val="000000"/>
          <w:sz w:val="24"/>
          <w:szCs w:val="24"/>
        </w:rPr>
      </w:pPr>
      <w:r w:rsidDel="00000000" w:rsidR="00000000" w:rsidRPr="00000000">
        <w:rPr>
          <w:color w:val="000000"/>
          <w:sz w:val="24"/>
          <w:szCs w:val="24"/>
          <w:rtl w:val="0"/>
        </w:rPr>
        <w:t xml:space="preserve">Resultados de Aprendizaje: </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0" w:line="360" w:lineRule="auto"/>
        <w:ind w:left="1440" w:hanging="360"/>
        <w:jc w:val="both"/>
        <w:rPr>
          <w:color w:val="000000"/>
          <w:sz w:val="24"/>
          <w:szCs w:val="24"/>
        </w:rPr>
      </w:pPr>
      <w:r w:rsidDel="00000000" w:rsidR="00000000" w:rsidRPr="00000000">
        <w:rPr>
          <w:b w:val="1"/>
          <w:bCs w:val="1"/>
          <w:color w:val="000000"/>
          <w:sz w:val="24"/>
          <w:szCs w:val="24"/>
          <w:rtl w:val="0"/>
        </w:rPr>
        <w:t xml:space="preserve">Caracterizar la carga orgánica del biodigestor de acuerdo con criterios técnicos.</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spacing w:after="0" w:line="360" w:lineRule="auto"/>
        <w:ind w:left="1440" w:hanging="360"/>
        <w:jc w:val="both"/>
        <w:rPr>
          <w:color w:val="000000"/>
          <w:sz w:val="24"/>
          <w:szCs w:val="24"/>
        </w:rPr>
      </w:pPr>
      <w:r w:rsidDel="00000000" w:rsidR="00000000" w:rsidRPr="00000000">
        <w:rPr>
          <w:b w:val="1"/>
          <w:bCs w:val="1"/>
          <w:color w:val="000000"/>
          <w:sz w:val="24"/>
          <w:szCs w:val="24"/>
          <w:rtl w:val="0"/>
        </w:rPr>
        <w:t xml:space="preserve">Operar biodigestores de acuerdo con criterios técnicos.</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pacing w:after="0" w:line="360" w:lineRule="auto"/>
        <w:ind w:left="1440" w:hanging="360"/>
        <w:jc w:val="both"/>
        <w:rPr>
          <w:color w:val="000000"/>
          <w:sz w:val="24"/>
          <w:szCs w:val="24"/>
        </w:rPr>
      </w:pPr>
      <w:r w:rsidDel="00000000" w:rsidR="00000000" w:rsidRPr="00000000">
        <w:rPr>
          <w:b w:val="1"/>
          <w:bCs w:val="1"/>
          <w:color w:val="000000"/>
          <w:sz w:val="24"/>
          <w:szCs w:val="24"/>
          <w:rtl w:val="0"/>
        </w:rPr>
        <w:t xml:space="preserve">Monitorear biodigestores de acuerdo con criterios técnicos.</w:t>
      </w:r>
      <w:r w:rsidDel="00000000" w:rsidR="00000000" w:rsidRPr="00000000">
        <w:rPr>
          <w:rtl w:val="0"/>
        </w:rPr>
      </w:r>
    </w:p>
    <w:p w:rsidR="00000000" w:rsidDel="00000000" w:rsidP="00000000" w:rsidRDefault="00000000" w:rsidRPr="00000000" w14:paraId="00000015">
      <w:pPr>
        <w:numPr>
          <w:ilvl w:val="0"/>
          <w:numId w:val="1"/>
        </w:numPr>
        <w:pBdr>
          <w:top w:space="0" w:sz="0" w:val="nil"/>
          <w:left w:space="0" w:sz="0" w:val="nil"/>
          <w:bottom w:space="0" w:sz="0" w:val="nil"/>
          <w:right w:space="0" w:sz="0" w:val="nil"/>
          <w:between w:space="0" w:sz="0" w:val="nil"/>
        </w:pBdr>
        <w:spacing w:line="360" w:lineRule="auto"/>
        <w:ind w:left="720" w:hanging="360"/>
        <w:jc w:val="both"/>
        <w:rPr>
          <w:color w:val="000000"/>
          <w:sz w:val="24"/>
          <w:szCs w:val="24"/>
        </w:rPr>
      </w:pPr>
      <w:r w:rsidDel="00000000" w:rsidR="00000000" w:rsidRPr="00000000">
        <w:rPr>
          <w:color w:val="000000"/>
          <w:sz w:val="24"/>
          <w:szCs w:val="24"/>
          <w:rtl w:val="0"/>
        </w:rPr>
        <w:t xml:space="preserve">Duración de la Guía de Aprendizaje: 96 </w:t>
      </w:r>
      <w:r w:rsidDel="00000000" w:rsidR="00000000" w:rsidRPr="00000000">
        <w:rPr>
          <w:sz w:val="24"/>
          <w:szCs w:val="24"/>
          <w:rtl w:val="0"/>
        </w:rPr>
        <w:t xml:space="preserve">h</w:t>
      </w:r>
      <w:r w:rsidDel="00000000" w:rsidR="00000000" w:rsidRPr="00000000">
        <w:rPr>
          <w:color w:val="000000"/>
          <w:sz w:val="24"/>
          <w:szCs w:val="24"/>
          <w:rtl w:val="0"/>
        </w:rPr>
        <w:t xml:space="preserve">oras</w:t>
      </w:r>
    </w:p>
    <w:p w:rsidR="00000000" w:rsidDel="00000000" w:rsidP="00000000" w:rsidRDefault="00000000" w:rsidRPr="00000000" w14:paraId="00000016">
      <w:pPr>
        <w:spacing w:after="0" w:line="240" w:lineRule="auto"/>
        <w:jc w:val="both"/>
        <w:rPr>
          <w:b w:val="1"/>
          <w:bCs w:val="1"/>
          <w:sz w:val="24"/>
          <w:szCs w:val="24"/>
        </w:rPr>
      </w:pPr>
      <w:r w:rsidDel="00000000" w:rsidR="00000000" w:rsidRPr="00000000">
        <w:rPr>
          <w:b w:val="1"/>
          <w:bCs w:val="1"/>
          <w:sz w:val="24"/>
          <w:szCs w:val="24"/>
          <w:rtl w:val="0"/>
        </w:rPr>
        <w:t xml:space="preserve">2. PRESENTACIÓN</w:t>
      </w:r>
    </w:p>
    <w:p w:rsidR="00000000" w:rsidDel="00000000" w:rsidP="00000000" w:rsidRDefault="00000000" w:rsidRPr="00000000" w14:paraId="00000017">
      <w:pPr>
        <w:spacing w:after="240" w:before="240" w:line="360" w:lineRule="auto"/>
        <w:jc w:val="both"/>
        <w:rPr>
          <w:sz w:val="24"/>
          <w:szCs w:val="24"/>
        </w:rPr>
      </w:pPr>
      <w:r w:rsidDel="00000000" w:rsidR="00000000" w:rsidRPr="00000000">
        <w:rPr>
          <w:sz w:val="24"/>
          <w:szCs w:val="24"/>
          <w:rtl w:val="0"/>
        </w:rPr>
        <w:t xml:space="preserve">La presente propuesta formativa orienta el desarrollo de competencias para la generación energética mediante digestión anaerobia, una tecnología limpia que permite transformar residuos orgánicos en fuentes de energía renovable, promoviendo un uso eficiente y sostenible de la biomasa disponible en contextos rurales y urbanos. </w:t>
      </w:r>
    </w:p>
    <w:p w:rsidR="00000000" w:rsidDel="00000000" w:rsidP="00000000" w:rsidRDefault="00000000" w:rsidRPr="00000000" w14:paraId="00000018">
      <w:pPr>
        <w:spacing w:after="240" w:before="240" w:line="360" w:lineRule="auto"/>
        <w:jc w:val="both"/>
        <w:rPr>
          <w:sz w:val="24"/>
          <w:szCs w:val="24"/>
        </w:rPr>
      </w:pPr>
      <w:r w:rsidDel="00000000" w:rsidR="00000000" w:rsidRPr="00000000">
        <w:rPr>
          <w:sz w:val="24"/>
          <w:szCs w:val="24"/>
          <w:rtl w:val="0"/>
        </w:rPr>
        <w:t xml:space="preserve">A lo largo del proceso de formación, se busca que el aprendiz no </w:t>
      </w:r>
      <w:r w:rsidDel="00000000" w:rsidR="00000000" w:rsidRPr="00000000">
        <w:rPr>
          <w:sz w:val="24"/>
          <w:szCs w:val="24"/>
          <w:rtl w:val="0"/>
        </w:rPr>
        <w:t xml:space="preserve">solo</w:t>
      </w:r>
      <w:r w:rsidDel="00000000" w:rsidR="00000000" w:rsidRPr="00000000">
        <w:rPr>
          <w:sz w:val="24"/>
          <w:szCs w:val="24"/>
          <w:rtl w:val="0"/>
        </w:rPr>
        <w:t xml:space="preserve"> adquiera conocimientos técnicos relacionados con la caracterización de sustratos, la operación y el monitoreo de biodigestores, sino que también fortalezca su capacidad crítica, su conciencia ambiental y su disposición para la innovación tecnológica. De esta manera, se promueve una formación integral que responde a los desafíos de la transición energética y a las necesidades reales del entorno productivo. </w:t>
      </w:r>
    </w:p>
    <w:p w:rsidR="00000000" w:rsidDel="00000000" w:rsidP="00000000" w:rsidRDefault="00000000" w:rsidRPr="00000000" w14:paraId="00000019">
      <w:pPr>
        <w:spacing w:after="240" w:before="240" w:line="360" w:lineRule="auto"/>
        <w:jc w:val="both"/>
        <w:rPr>
          <w:sz w:val="24"/>
          <w:szCs w:val="24"/>
        </w:rPr>
      </w:pPr>
      <w:r w:rsidDel="00000000" w:rsidR="00000000" w:rsidRPr="00000000">
        <w:rPr>
          <w:sz w:val="24"/>
          <w:szCs w:val="24"/>
          <w:rtl w:val="0"/>
        </w:rPr>
        <w:t xml:space="preserve">El desarrollo del aprendizaje se fundamenta en metodologías activas, colaborativas y contextualizadas, en las cuales el aprendiz asume un rol protagónico al analizar, resolver y proyectar soluciones a situaciones propias de sistemas de biodigestión. Estas estrategias didácticas se complementan con el uso de tecnologías de la información y ambientes de formación que fomentan la construcción de conocimiento a partir de la interacción con diversas fuentes: el instructor, el entorno, las TIC y el trabajo en equipo.</w:t>
      </w:r>
    </w:p>
    <w:p w:rsidR="00000000" w:rsidDel="00000000" w:rsidP="00000000" w:rsidRDefault="00000000" w:rsidRPr="00000000" w14:paraId="0000001A">
      <w:pPr>
        <w:spacing w:after="240" w:before="240" w:line="360" w:lineRule="auto"/>
        <w:jc w:val="both"/>
        <w:rPr>
          <w:sz w:val="24"/>
          <w:szCs w:val="24"/>
        </w:rPr>
      </w:pPr>
      <w:r w:rsidDel="00000000" w:rsidR="00000000" w:rsidRPr="00000000">
        <w:rPr>
          <w:sz w:val="24"/>
          <w:szCs w:val="24"/>
          <w:rtl w:val="0"/>
        </w:rPr>
        <w:t xml:space="preserve">Esta formación complementaria, de modalidad presencial y con una duración de 96 horas, está diseñada para articular saberes técnicos y habilidades transversales que habilitan al aprendiz para desempeñarse en ocupaciones relacionadas con la operación de sistemas de generación de energía, aportando a la transformación de su entorno y al desarrollo sostenible de su comunidad.</w:t>
      </w:r>
    </w:p>
    <w:p w:rsidR="00000000" w:rsidDel="00000000" w:rsidP="00000000" w:rsidRDefault="00000000" w:rsidRPr="00000000" w14:paraId="0000001B">
      <w:pPr>
        <w:tabs>
          <w:tab w:val="left" w:leader="none" w:pos="4320"/>
          <w:tab w:val="left" w:leader="none" w:pos="4485"/>
          <w:tab w:val="left" w:leader="none" w:pos="5445"/>
        </w:tabs>
        <w:spacing w:line="360" w:lineRule="auto"/>
        <w:jc w:val="both"/>
        <w:rPr>
          <w:b w:val="1"/>
          <w:bCs w:val="1"/>
          <w:sz w:val="24"/>
          <w:szCs w:val="24"/>
        </w:rPr>
      </w:pPr>
      <w:r w:rsidDel="00000000" w:rsidR="00000000" w:rsidRPr="00000000">
        <w:rPr>
          <w:b w:val="1"/>
          <w:bCs w:val="1"/>
          <w:sz w:val="24"/>
          <w:szCs w:val="24"/>
          <w:rtl w:val="0"/>
        </w:rPr>
        <w:t xml:space="preserve">3.  FORMULACIÓN DE LAS ACTIVIDADES DE APRENDIZAJE</w:t>
      </w:r>
    </w:p>
    <w:p w:rsidR="00000000" w:rsidDel="00000000" w:rsidP="00000000" w:rsidRDefault="00000000" w:rsidRPr="00000000" w14:paraId="0000001C">
      <w:pPr>
        <w:tabs>
          <w:tab w:val="left" w:leader="none" w:pos="4320"/>
          <w:tab w:val="left" w:leader="none" w:pos="4485"/>
          <w:tab w:val="left" w:leader="none" w:pos="5445"/>
        </w:tabs>
        <w:spacing w:line="360" w:lineRule="auto"/>
        <w:jc w:val="both"/>
        <w:rPr>
          <w:b w:val="1"/>
          <w:bCs w:val="1"/>
          <w:sz w:val="24"/>
          <w:szCs w:val="24"/>
        </w:rPr>
      </w:pPr>
      <w:r w:rsidDel="00000000" w:rsidR="00000000" w:rsidRPr="00000000">
        <w:rPr>
          <w:b w:val="1"/>
          <w:bCs w:val="1"/>
          <w:sz w:val="24"/>
          <w:szCs w:val="24"/>
          <w:rtl w:val="0"/>
        </w:rPr>
        <w:t xml:space="preserve">3.1 Actividades de reflexión inicial:</w:t>
      </w:r>
    </w:p>
    <w:p w:rsidR="00000000" w:rsidDel="00000000" w:rsidP="00000000" w:rsidRDefault="00000000" w:rsidRPr="00000000" w14:paraId="0000001D">
      <w:pPr>
        <w:tabs>
          <w:tab w:val="left" w:leader="none" w:pos="4320"/>
          <w:tab w:val="left" w:leader="none" w:pos="4485"/>
          <w:tab w:val="left" w:leader="none" w:pos="5445"/>
        </w:tabs>
        <w:spacing w:line="360" w:lineRule="auto"/>
        <w:jc w:val="both"/>
        <w:rPr>
          <w:b w:val="1"/>
          <w:bCs w:val="1"/>
          <w:sz w:val="24"/>
          <w:szCs w:val="24"/>
        </w:rPr>
      </w:pPr>
      <w:r w:rsidDel="00000000" w:rsidR="00000000" w:rsidRPr="00000000">
        <w:rPr>
          <w:b w:val="1"/>
          <w:bCs w:val="1"/>
          <w:sz w:val="24"/>
          <w:szCs w:val="24"/>
          <w:rtl w:val="0"/>
        </w:rPr>
        <w:t xml:space="preserve">3.1.1 Explorar la importancia que tiene el  aprovechamiento energético de la biomasa residual a través de la biodigestión para la producción de biogás.</w:t>
      </w:r>
    </w:p>
    <w:p w:rsidR="00000000" w:rsidDel="00000000" w:rsidP="00000000" w:rsidRDefault="00000000" w:rsidRPr="00000000" w14:paraId="0000001E">
      <w:pPr>
        <w:tabs>
          <w:tab w:val="left" w:leader="none" w:pos="4320"/>
          <w:tab w:val="left" w:leader="none" w:pos="4485"/>
          <w:tab w:val="left" w:leader="none" w:pos="5445"/>
        </w:tabs>
        <w:spacing w:line="360" w:lineRule="auto"/>
        <w:jc w:val="both"/>
        <w:rPr>
          <w:b w:val="1"/>
          <w:bCs w:val="1"/>
          <w:sz w:val="24"/>
          <w:szCs w:val="24"/>
        </w:rPr>
      </w:pPr>
      <w:r w:rsidDel="00000000" w:rsidR="00000000" w:rsidRPr="00000000">
        <w:rPr>
          <w:b w:val="1"/>
          <w:bCs w:val="1"/>
          <w:sz w:val="24"/>
          <w:szCs w:val="24"/>
          <w:rtl w:val="0"/>
        </w:rPr>
        <w:t xml:space="preserve">Introducción a la actividad:</w:t>
      </w:r>
    </w:p>
    <w:p w:rsidR="00000000" w:rsidDel="00000000" w:rsidP="00000000" w:rsidRDefault="00000000" w:rsidRPr="00000000" w14:paraId="0000001F">
      <w:pPr>
        <w:tabs>
          <w:tab w:val="left" w:leader="none" w:pos="4320"/>
          <w:tab w:val="left" w:leader="none" w:pos="4485"/>
          <w:tab w:val="left" w:leader="none" w:pos="5445"/>
        </w:tabs>
        <w:spacing w:line="360" w:lineRule="auto"/>
        <w:jc w:val="both"/>
        <w:rPr>
          <w:b w:val="1"/>
          <w:bCs w:val="1"/>
          <w:sz w:val="24"/>
          <w:szCs w:val="24"/>
        </w:rPr>
      </w:pPr>
      <w:r w:rsidDel="00000000" w:rsidR="00000000" w:rsidRPr="00000000">
        <w:rPr>
          <w:sz w:val="24"/>
          <w:szCs w:val="24"/>
          <w:rtl w:val="0"/>
        </w:rPr>
        <w:t xml:space="preserve">Este momento de reflexión permite que el aprendiz confronte sus ideas, percepciones y experiencias relacionadas con el papel de la generación energética mediante digestión anaerobia, en el marco de una transición energética justa.   </w:t>
      </w:r>
      <w:r w:rsidDel="00000000" w:rsidR="00000000" w:rsidRPr="00000000">
        <w:rPr>
          <w:rtl w:val="0"/>
        </w:rPr>
      </w:r>
    </w:p>
    <w:p w:rsidR="00000000" w:rsidDel="00000000" w:rsidP="00000000" w:rsidRDefault="00000000" w:rsidRPr="00000000" w14:paraId="00000020">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Descripción de la actividad: </w:t>
      </w:r>
    </w:p>
    <w:p w:rsidR="00000000" w:rsidDel="00000000" w:rsidP="00000000" w:rsidRDefault="00000000" w:rsidRPr="00000000" w14:paraId="00000021">
      <w:pPr>
        <w:spacing w:after="280" w:before="280" w:line="360" w:lineRule="auto"/>
        <w:jc w:val="both"/>
        <w:rPr>
          <w:sz w:val="24"/>
          <w:szCs w:val="24"/>
        </w:rPr>
      </w:pPr>
      <w:r w:rsidDel="00000000" w:rsidR="00000000" w:rsidRPr="00000000">
        <w:rPr>
          <w:sz w:val="24"/>
          <w:szCs w:val="24"/>
          <w:rtl w:val="0"/>
        </w:rPr>
        <w:t xml:space="preserve">El instructor compartirá antecedentes de casos reales sobre comunidades que han transformado sus residuos orgánicos en biogás para generar energía y reducir su impacto ambiental.</w:t>
        <w:br w:type="textWrapping"/>
        <w:t xml:space="preserve">Luego, los aprendices participarán en una lluvia de ideas guiada, con las siguientes preguntas orientadoras:</w:t>
      </w:r>
    </w:p>
    <w:p w:rsidR="00000000" w:rsidDel="00000000" w:rsidP="00000000" w:rsidRDefault="00000000" w:rsidRPr="00000000" w14:paraId="00000022">
      <w:pPr>
        <w:numPr>
          <w:ilvl w:val="0"/>
          <w:numId w:val="3"/>
        </w:numPr>
        <w:spacing w:after="0" w:before="280" w:line="360" w:lineRule="auto"/>
        <w:ind w:left="720" w:hanging="360"/>
        <w:jc w:val="both"/>
        <w:rPr>
          <w:sz w:val="24"/>
          <w:szCs w:val="24"/>
        </w:rPr>
      </w:pPr>
      <w:r w:rsidDel="00000000" w:rsidR="00000000" w:rsidRPr="00000000">
        <w:rPr>
          <w:sz w:val="24"/>
          <w:szCs w:val="24"/>
          <w:rtl w:val="0"/>
        </w:rPr>
        <w:t xml:space="preserve">¿Qué se le viene a la mente cuando escucha los conceptos digestión anaerobia y biogás?</w:t>
      </w:r>
    </w:p>
    <w:p w:rsidR="00000000" w:rsidDel="00000000" w:rsidP="00000000" w:rsidRDefault="00000000" w:rsidRPr="00000000" w14:paraId="00000023">
      <w:pPr>
        <w:numPr>
          <w:ilvl w:val="0"/>
          <w:numId w:val="3"/>
        </w:numPr>
        <w:spacing w:after="0" w:before="280" w:line="360" w:lineRule="auto"/>
        <w:ind w:left="720" w:hanging="360"/>
        <w:jc w:val="both"/>
        <w:rPr>
          <w:sz w:val="24"/>
          <w:szCs w:val="24"/>
        </w:rPr>
      </w:pPr>
      <w:r w:rsidDel="00000000" w:rsidR="00000000" w:rsidRPr="00000000">
        <w:rPr>
          <w:sz w:val="24"/>
          <w:szCs w:val="24"/>
          <w:rtl w:val="0"/>
        </w:rPr>
        <w:t xml:space="preserve">¿Qué problemas ambientales y energéticos enfrenta la comunidad?</w:t>
      </w:r>
    </w:p>
    <w:p w:rsidR="00000000" w:rsidDel="00000000" w:rsidP="00000000" w:rsidRDefault="00000000" w:rsidRPr="00000000" w14:paraId="00000024">
      <w:pPr>
        <w:numPr>
          <w:ilvl w:val="0"/>
          <w:numId w:val="3"/>
        </w:numPr>
        <w:spacing w:after="0" w:before="280" w:line="360" w:lineRule="auto"/>
        <w:ind w:left="720" w:hanging="360"/>
        <w:jc w:val="both"/>
        <w:rPr>
          <w:sz w:val="24"/>
          <w:szCs w:val="24"/>
        </w:rPr>
      </w:pPr>
      <w:r w:rsidDel="00000000" w:rsidR="00000000" w:rsidRPr="00000000">
        <w:rPr>
          <w:sz w:val="24"/>
          <w:szCs w:val="24"/>
          <w:rtl w:val="0"/>
        </w:rPr>
        <w:t xml:space="preserve">¿Cómo consideran que el biogás puede contribuir a resolver estos problemas?</w:t>
      </w:r>
    </w:p>
    <w:p w:rsidR="00000000" w:rsidDel="00000000" w:rsidP="00000000" w:rsidRDefault="00000000" w:rsidRPr="00000000" w14:paraId="00000025">
      <w:pPr>
        <w:numPr>
          <w:ilvl w:val="0"/>
          <w:numId w:val="3"/>
        </w:numPr>
        <w:spacing w:after="0" w:before="280" w:line="360" w:lineRule="auto"/>
        <w:ind w:left="720" w:hanging="360"/>
        <w:jc w:val="both"/>
        <w:rPr>
          <w:sz w:val="24"/>
          <w:szCs w:val="24"/>
        </w:rPr>
      </w:pPr>
      <w:r w:rsidDel="00000000" w:rsidR="00000000" w:rsidRPr="00000000">
        <w:rPr>
          <w:sz w:val="24"/>
          <w:szCs w:val="24"/>
          <w:rtl w:val="0"/>
        </w:rPr>
        <w:t xml:space="preserve">¿Qué conocimientos creen que necesitan adquirir para resolver el problema mediante biodigestión?</w:t>
      </w:r>
    </w:p>
    <w:p w:rsidR="00000000" w:rsidDel="00000000" w:rsidP="00000000" w:rsidRDefault="00000000" w:rsidRPr="00000000" w14:paraId="00000026">
      <w:pPr>
        <w:tabs>
          <w:tab w:val="left" w:leader="none" w:pos="4320"/>
          <w:tab w:val="left" w:leader="none" w:pos="4485"/>
          <w:tab w:val="left" w:leader="none" w:pos="5445"/>
        </w:tabs>
        <w:spacing w:after="0" w:line="360" w:lineRule="auto"/>
        <w:jc w:val="both"/>
        <w:rPr>
          <w:sz w:val="24"/>
          <w:szCs w:val="24"/>
        </w:rPr>
      </w:pPr>
      <w:r w:rsidDel="00000000" w:rsidR="00000000" w:rsidRPr="00000000">
        <w:rPr>
          <w:sz w:val="24"/>
          <w:szCs w:val="24"/>
          <w:rtl w:val="0"/>
        </w:rPr>
        <w:t xml:space="preserve">Posteriormente, en pequeños grupos, elaborarán y presentarán un mural digital (utilizando  herramientas TIC como Canva o Jamboard) donde representen sus percepciones sobre la importancia de aprovechar residuos orgánicos y los procesos asociados a la generación de biogás.</w:t>
      </w:r>
    </w:p>
    <w:p w:rsidR="00000000" w:rsidDel="00000000" w:rsidP="00000000" w:rsidRDefault="00000000" w:rsidRPr="00000000" w14:paraId="00000027">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Nota</w:t>
      </w:r>
      <w:r w:rsidDel="00000000" w:rsidR="00000000" w:rsidRPr="00000000">
        <w:rPr>
          <w:sz w:val="24"/>
          <w:szCs w:val="24"/>
          <w:rtl w:val="0"/>
        </w:rPr>
        <w:t xml:space="preserve">: Aunque la actividad de reflexión no genera calificación, su desarrollo es importante para comprender los objetivos del curso.</w:t>
      </w:r>
    </w:p>
    <w:p w:rsidR="00000000" w:rsidDel="00000000" w:rsidP="00000000" w:rsidRDefault="00000000" w:rsidRPr="00000000" w14:paraId="00000028">
      <w:pPr>
        <w:tabs>
          <w:tab w:val="left" w:leader="none" w:pos="4320"/>
          <w:tab w:val="left" w:leader="none" w:pos="4485"/>
          <w:tab w:val="left" w:leader="none" w:pos="5445"/>
        </w:tabs>
        <w:spacing w:after="0" w:line="360" w:lineRule="auto"/>
        <w:jc w:val="both"/>
        <w:rPr>
          <w:sz w:val="24"/>
          <w:szCs w:val="24"/>
        </w:rPr>
      </w:pPr>
      <w:r w:rsidDel="00000000" w:rsidR="00000000" w:rsidRPr="00000000">
        <w:rPr>
          <w:rtl w:val="0"/>
        </w:rPr>
      </w:r>
    </w:p>
    <w:p w:rsidR="00000000" w:rsidDel="00000000" w:rsidP="00000000" w:rsidRDefault="00000000" w:rsidRPr="00000000" w14:paraId="00000029">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w:t>
      </w:r>
      <w:r w:rsidDel="00000000" w:rsidR="00000000" w:rsidRPr="00000000">
        <w:rPr>
          <w:sz w:val="24"/>
          <w:szCs w:val="24"/>
          <w:rtl w:val="0"/>
        </w:rPr>
        <w:t xml:space="preserve">:  Ambiente de formación con acceso a internet para 30 personas.</w:t>
      </w:r>
    </w:p>
    <w:p w:rsidR="00000000" w:rsidDel="00000000" w:rsidP="00000000" w:rsidRDefault="00000000" w:rsidRPr="00000000" w14:paraId="0000002A">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Lluvia de Ideas, mural digital</w:t>
      </w:r>
    </w:p>
    <w:p w:rsidR="00000000" w:rsidDel="00000000" w:rsidP="00000000" w:rsidRDefault="00000000" w:rsidRPr="00000000" w14:paraId="0000002B">
      <w:pPr>
        <w:tabs>
          <w:tab w:val="left" w:leader="none" w:pos="4320"/>
          <w:tab w:val="left" w:leader="none" w:pos="4485"/>
          <w:tab w:val="left" w:leader="none" w:pos="5445"/>
        </w:tabs>
        <w:spacing w:after="0" w:line="360" w:lineRule="auto"/>
        <w:jc w:val="both"/>
        <w:rPr>
          <w:sz w:val="24"/>
          <w:szCs w:val="24"/>
          <w:highlight w:val="yellow"/>
        </w:rPr>
      </w:pPr>
      <w:r w:rsidDel="00000000" w:rsidR="00000000" w:rsidRPr="00000000">
        <w:rPr>
          <w:b w:val="1"/>
          <w:bCs w:val="1"/>
          <w:sz w:val="24"/>
          <w:szCs w:val="24"/>
          <w:rtl w:val="0"/>
        </w:rPr>
        <w:t xml:space="preserve">Materiales de formación: </w:t>
      </w:r>
      <w:r w:rsidDel="00000000" w:rsidR="00000000" w:rsidRPr="00000000">
        <w:rPr>
          <w:sz w:val="24"/>
          <w:szCs w:val="24"/>
          <w:rtl w:val="0"/>
        </w:rPr>
        <w:t xml:space="preserve">Guía aprendizaje, presentación del instructor.</w:t>
      </w:r>
      <w:r w:rsidDel="00000000" w:rsidR="00000000" w:rsidRPr="00000000">
        <w:rPr>
          <w:rtl w:val="0"/>
        </w:rPr>
      </w:r>
    </w:p>
    <w:p w:rsidR="00000000" w:rsidDel="00000000" w:rsidP="00000000" w:rsidRDefault="00000000" w:rsidRPr="00000000" w14:paraId="0000002C">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Material de apoyo: </w:t>
      </w:r>
      <w:r w:rsidDel="00000000" w:rsidR="00000000" w:rsidRPr="00000000">
        <w:rPr>
          <w:sz w:val="24"/>
          <w:szCs w:val="24"/>
          <w:rtl w:val="0"/>
        </w:rPr>
        <w:t xml:space="preserve">Equipos de cómputo, internet, proyector, Canva o Jamboard.</w:t>
      </w:r>
      <w:r w:rsidDel="00000000" w:rsidR="00000000" w:rsidRPr="00000000">
        <w:rPr>
          <w:rtl w:val="0"/>
        </w:rPr>
      </w:r>
    </w:p>
    <w:p w:rsidR="00000000" w:rsidDel="00000000" w:rsidP="00000000" w:rsidRDefault="00000000" w:rsidRPr="00000000" w14:paraId="0000002D">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3 horas.</w:t>
      </w:r>
    </w:p>
    <w:p w:rsidR="00000000" w:rsidDel="00000000" w:rsidP="00000000" w:rsidRDefault="00000000" w:rsidRPr="00000000" w14:paraId="0000002E">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360" w:lineRule="auto"/>
        <w:jc w:val="both"/>
        <w:rPr>
          <w:b w:val="1"/>
          <w:bCs w:val="1"/>
          <w:color w:val="000000"/>
          <w:sz w:val="24"/>
          <w:szCs w:val="24"/>
        </w:rPr>
      </w:pPr>
      <w:r w:rsidDel="00000000" w:rsidR="00000000" w:rsidRPr="00000000">
        <w:rPr>
          <w:b w:val="1"/>
          <w:bCs w:val="1"/>
          <w:color w:val="000000"/>
          <w:sz w:val="24"/>
          <w:szCs w:val="24"/>
          <w:rtl w:val="0"/>
        </w:rPr>
        <w:t xml:space="preserve">3.2 Actividades de contextualización e identificación de conocimientos necesarios para el aprendizaje:</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360" w:lineRule="auto"/>
        <w:jc w:val="both"/>
        <w:rPr>
          <w:b w:val="1"/>
          <w:bCs w:val="1"/>
          <w:color w:val="000000"/>
          <w:sz w:val="24"/>
          <w:szCs w:val="24"/>
        </w:rPr>
      </w:pPr>
      <w:r w:rsidDel="00000000" w:rsidR="00000000" w:rsidRPr="00000000">
        <w:rPr>
          <w:b w:val="1"/>
          <w:bCs w:val="1"/>
          <w:color w:val="000000"/>
          <w:sz w:val="24"/>
          <w:szCs w:val="24"/>
          <w:rtl w:val="0"/>
        </w:rPr>
        <w:t xml:space="preserve">3.2.1 </w:t>
      </w:r>
      <w:r w:rsidDel="00000000" w:rsidR="00000000" w:rsidRPr="00000000">
        <w:rPr>
          <w:b w:val="1"/>
          <w:bCs w:val="1"/>
          <w:sz w:val="24"/>
          <w:szCs w:val="24"/>
          <w:rtl w:val="0"/>
        </w:rPr>
        <w:t xml:space="preserve">Reconocer</w:t>
      </w:r>
      <w:r w:rsidDel="00000000" w:rsidR="00000000" w:rsidRPr="00000000">
        <w:rPr>
          <w:b w:val="1"/>
          <w:bCs w:val="1"/>
          <w:color w:val="000000"/>
          <w:sz w:val="24"/>
          <w:szCs w:val="24"/>
          <w:rtl w:val="0"/>
        </w:rPr>
        <w:t xml:space="preserve"> las fases del proceso de digestión anaerobia </w:t>
      </w:r>
      <w:r w:rsidDel="00000000" w:rsidR="00000000" w:rsidRPr="00000000">
        <w:rPr>
          <w:b w:val="1"/>
          <w:bCs w:val="1"/>
          <w:sz w:val="24"/>
          <w:szCs w:val="24"/>
          <w:rtl w:val="0"/>
        </w:rPr>
        <w:t xml:space="preserve">y los principales parámetros de operación en </w:t>
      </w:r>
      <w:r w:rsidDel="00000000" w:rsidR="00000000" w:rsidRPr="00000000">
        <w:rPr>
          <w:b w:val="1"/>
          <w:bCs w:val="1"/>
          <w:color w:val="000000"/>
          <w:sz w:val="24"/>
          <w:szCs w:val="24"/>
          <w:rtl w:val="0"/>
        </w:rPr>
        <w:t xml:space="preserve">la producción de energía, de acuerdo a experiencias y conocimientos previos.</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360" w:lineRule="auto"/>
        <w:jc w:val="both"/>
        <w:rPr>
          <w:b w:val="1"/>
          <w:bCs w:val="1"/>
          <w:color w:val="000000"/>
          <w:sz w:val="24"/>
          <w:szCs w:val="24"/>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360" w:lineRule="auto"/>
        <w:jc w:val="both"/>
        <w:rPr>
          <w:b w:val="1"/>
          <w:bCs w:val="1"/>
          <w:color w:val="000000"/>
          <w:sz w:val="24"/>
          <w:szCs w:val="24"/>
        </w:rPr>
      </w:pPr>
      <w:r w:rsidDel="00000000" w:rsidR="00000000" w:rsidRPr="00000000">
        <w:rPr>
          <w:b w:val="1"/>
          <w:bCs w:val="1"/>
          <w:color w:val="000000"/>
          <w:sz w:val="24"/>
          <w:szCs w:val="24"/>
          <w:rtl w:val="0"/>
        </w:rPr>
        <w:t xml:space="preserve">Introducción a la actividad :</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360" w:lineRule="auto"/>
        <w:jc w:val="both"/>
        <w:rPr>
          <w:sz w:val="24"/>
          <w:szCs w:val="24"/>
        </w:rPr>
      </w:pPr>
      <w:r w:rsidDel="00000000" w:rsidR="00000000" w:rsidRPr="00000000">
        <w:rPr>
          <w:color w:val="000000"/>
          <w:sz w:val="24"/>
          <w:szCs w:val="24"/>
          <w:rtl w:val="0"/>
        </w:rPr>
        <w:t xml:space="preserve">La digestión anaerobia es un proceso </w:t>
      </w:r>
      <w:r w:rsidDel="00000000" w:rsidR="00000000" w:rsidRPr="00000000">
        <w:rPr>
          <w:sz w:val="24"/>
          <w:szCs w:val="24"/>
          <w:rtl w:val="0"/>
        </w:rPr>
        <w:t xml:space="preserve">biológico</w:t>
      </w:r>
      <w:r w:rsidDel="00000000" w:rsidR="00000000" w:rsidRPr="00000000">
        <w:rPr>
          <w:color w:val="000000"/>
          <w:sz w:val="24"/>
          <w:szCs w:val="24"/>
          <w:rtl w:val="0"/>
        </w:rPr>
        <w:t xml:space="preserve"> mediante el cual la materia orgánica, en ausencia de oxígeno, se transforma en biogás y en un </w:t>
      </w:r>
      <w:r w:rsidDel="00000000" w:rsidR="00000000" w:rsidRPr="00000000">
        <w:rPr>
          <w:sz w:val="24"/>
          <w:szCs w:val="24"/>
          <w:rtl w:val="0"/>
        </w:rPr>
        <w:t xml:space="preserve">efluente </w:t>
      </w:r>
      <w:r w:rsidDel="00000000" w:rsidR="00000000" w:rsidRPr="00000000">
        <w:rPr>
          <w:color w:val="000000"/>
          <w:sz w:val="24"/>
          <w:szCs w:val="24"/>
          <w:rtl w:val="0"/>
        </w:rPr>
        <w:t xml:space="preserve">llamado digestato. Este proceso es fundamental para la producción de energía renovable y la gestión sostenible de residuos agroindustriales. En esta actividad, los aprendices tendrán la oportunidad de representar sus ideas</w:t>
      </w:r>
      <w:r w:rsidDel="00000000" w:rsidR="00000000" w:rsidRPr="00000000">
        <w:rPr>
          <w:sz w:val="24"/>
          <w:szCs w:val="24"/>
          <w:rtl w:val="0"/>
        </w:rPr>
        <w:t xml:space="preserve"> </w:t>
      </w:r>
      <w:r w:rsidDel="00000000" w:rsidR="00000000" w:rsidRPr="00000000">
        <w:rPr>
          <w:color w:val="000000"/>
          <w:sz w:val="24"/>
          <w:szCs w:val="24"/>
          <w:rtl w:val="0"/>
        </w:rPr>
        <w:t xml:space="preserve">sobre cómo se lleva a cabo este proceso y </w:t>
      </w:r>
      <w:r w:rsidDel="00000000" w:rsidR="00000000" w:rsidRPr="00000000">
        <w:rPr>
          <w:sz w:val="24"/>
          <w:szCs w:val="24"/>
          <w:rtl w:val="0"/>
        </w:rPr>
        <w:t xml:space="preserve">los principales parámetros que determinan</w:t>
      </w:r>
      <w:r w:rsidDel="00000000" w:rsidR="00000000" w:rsidRPr="00000000">
        <w:rPr>
          <w:color w:val="000000"/>
          <w:sz w:val="24"/>
          <w:szCs w:val="24"/>
          <w:rtl w:val="0"/>
        </w:rPr>
        <w:t xml:space="preserve"> </w:t>
      </w:r>
      <w:r w:rsidDel="00000000" w:rsidR="00000000" w:rsidRPr="00000000">
        <w:rPr>
          <w:sz w:val="24"/>
          <w:szCs w:val="24"/>
          <w:rtl w:val="0"/>
        </w:rPr>
        <w:t xml:space="preserve">la operación</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34">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35">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Descripción de la actividad: </w:t>
      </w:r>
    </w:p>
    <w:p w:rsidR="00000000" w:rsidDel="00000000" w:rsidP="00000000" w:rsidRDefault="00000000" w:rsidRPr="00000000" w14:paraId="00000036">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sz w:val="24"/>
          <w:szCs w:val="24"/>
          <w:rtl w:val="0"/>
        </w:rPr>
        <w:t xml:space="preserve">A partir de una breve introducción sobre el proceso de digestión anaerobia para generación energética, el instructor presenta un caso que consiste en asumir que cada grupo está encargado de poner en marcha un biodigestor en una finca local. La misión es proponer el proceso de biodigestión, los parámetros más importantes para determinar la operación y el sistema que permitiría conocer esos parámetros a través de una infografía digital.</w:t>
        <w:br w:type="textWrapping"/>
        <w:t xml:space="preserve">Una vez elaborada la infografía, cada grupo la expondrá brevemente al resto de aprendices, utilizando íconos, imágenes o texto corto para comunicar de forma clara y visual la información técnica. Posteriormente, el instructor realizará una retroalimentación colectiva.</w:t>
      </w:r>
    </w:p>
    <w:p w:rsidR="00000000" w:rsidDel="00000000" w:rsidP="00000000" w:rsidRDefault="00000000" w:rsidRPr="00000000" w14:paraId="00000037">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Nota:</w:t>
      </w:r>
      <w:r w:rsidDel="00000000" w:rsidR="00000000" w:rsidRPr="00000000">
        <w:rPr>
          <w:sz w:val="24"/>
          <w:szCs w:val="24"/>
          <w:rtl w:val="0"/>
        </w:rPr>
        <w:t xml:space="preserve"> Aunque la actividad de contextualización no genera calificación, su desarrollo es importante para comprender los objetivos del curso. </w:t>
      </w:r>
    </w:p>
    <w:p w:rsidR="00000000" w:rsidDel="00000000" w:rsidP="00000000" w:rsidRDefault="00000000" w:rsidRPr="00000000" w14:paraId="00000038">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w:t>
      </w:r>
      <w:r w:rsidDel="00000000" w:rsidR="00000000" w:rsidRPr="00000000">
        <w:rPr>
          <w:sz w:val="24"/>
          <w:szCs w:val="24"/>
          <w:rtl w:val="0"/>
        </w:rPr>
        <w:t xml:space="preserve">:  Ambiente de formación con acceso a internet para 30 personas.</w:t>
      </w:r>
    </w:p>
    <w:p w:rsidR="00000000" w:rsidDel="00000000" w:rsidP="00000000" w:rsidRDefault="00000000" w:rsidRPr="00000000" w14:paraId="00000039">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Trabajo en equipo, Infografía digital </w:t>
      </w:r>
    </w:p>
    <w:p w:rsidR="00000000" w:rsidDel="00000000" w:rsidP="00000000" w:rsidRDefault="00000000" w:rsidRPr="00000000" w14:paraId="0000003A">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Materiales de formación:</w:t>
      </w:r>
      <w:r w:rsidDel="00000000" w:rsidR="00000000" w:rsidRPr="00000000">
        <w:rPr>
          <w:sz w:val="24"/>
          <w:szCs w:val="24"/>
          <w:rtl w:val="0"/>
        </w:rPr>
        <w:t xml:space="preserve"> Guía aprendizaje, presentación del instructor.</w:t>
      </w:r>
    </w:p>
    <w:p w:rsidR="00000000" w:rsidDel="00000000" w:rsidP="00000000" w:rsidRDefault="00000000" w:rsidRPr="00000000" w14:paraId="0000003B">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 de apoyo</w:t>
      </w:r>
      <w:r w:rsidDel="00000000" w:rsidR="00000000" w:rsidRPr="00000000">
        <w:rPr>
          <w:sz w:val="24"/>
          <w:szCs w:val="24"/>
          <w:rtl w:val="0"/>
        </w:rPr>
        <w:t xml:space="preserve">: Infografía digital, equipo cómputo, internet, proyector.</w:t>
      </w:r>
    </w:p>
    <w:p w:rsidR="00000000" w:rsidDel="00000000" w:rsidP="00000000" w:rsidRDefault="00000000" w:rsidRPr="00000000" w14:paraId="0000003C">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3 horas.</w:t>
      </w:r>
    </w:p>
    <w:p w:rsidR="00000000" w:rsidDel="00000000" w:rsidP="00000000" w:rsidRDefault="00000000" w:rsidRPr="00000000" w14:paraId="0000003D">
      <w:pPr>
        <w:spacing w:after="0" w:line="240" w:lineRule="auto"/>
        <w:jc w:val="both"/>
        <w:rPr>
          <w:sz w:val="24"/>
          <w:szCs w:val="24"/>
        </w:rPr>
      </w:pPr>
      <w:r w:rsidDel="00000000" w:rsidR="00000000" w:rsidRPr="00000000">
        <w:rPr>
          <w:rtl w:val="0"/>
        </w:rPr>
      </w:r>
    </w:p>
    <w:p w:rsidR="00000000" w:rsidDel="00000000" w:rsidP="00000000" w:rsidRDefault="00000000" w:rsidRPr="00000000" w14:paraId="0000003E">
      <w:pPr>
        <w:spacing w:after="0" w:line="360" w:lineRule="auto"/>
        <w:jc w:val="both"/>
        <w:rPr>
          <w:b w:val="1"/>
          <w:bCs w:val="1"/>
          <w:sz w:val="24"/>
          <w:szCs w:val="24"/>
        </w:rPr>
      </w:pPr>
      <w:r w:rsidDel="00000000" w:rsidR="00000000" w:rsidRPr="00000000">
        <w:rPr>
          <w:b w:val="1"/>
          <w:bCs w:val="1"/>
          <w:sz w:val="24"/>
          <w:szCs w:val="24"/>
          <w:rtl w:val="0"/>
        </w:rPr>
        <w:t xml:space="preserve">3.3 Actividades de apropiación: </w:t>
      </w:r>
    </w:p>
    <w:p w:rsidR="00000000" w:rsidDel="00000000" w:rsidP="00000000" w:rsidRDefault="00000000" w:rsidRPr="00000000" w14:paraId="0000003F">
      <w:pPr>
        <w:spacing w:after="0" w:line="360" w:lineRule="auto"/>
        <w:jc w:val="both"/>
        <w:rPr>
          <w:b w:val="1"/>
          <w:bCs w:val="1"/>
          <w:sz w:val="24"/>
          <w:szCs w:val="24"/>
        </w:rPr>
      </w:pPr>
      <w:r w:rsidDel="00000000" w:rsidR="00000000" w:rsidRPr="00000000">
        <w:rPr>
          <w:b w:val="1"/>
          <w:bCs w:val="1"/>
          <w:sz w:val="24"/>
          <w:szCs w:val="24"/>
          <w:rtl w:val="0"/>
        </w:rPr>
        <w:t xml:space="preserve">3.3.1 Identificar los factores fisicoquímicos de sustratos con el fin de obtener mezclas en procesos de biodigestión</w:t>
      </w:r>
    </w:p>
    <w:p w:rsidR="00000000" w:rsidDel="00000000" w:rsidP="00000000" w:rsidRDefault="00000000" w:rsidRPr="00000000" w14:paraId="00000040">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41">
      <w:pPr>
        <w:spacing w:after="0" w:line="360" w:lineRule="auto"/>
        <w:jc w:val="both"/>
        <w:rPr>
          <w:sz w:val="24"/>
          <w:szCs w:val="24"/>
        </w:rPr>
      </w:pPr>
      <w:r w:rsidDel="00000000" w:rsidR="00000000" w:rsidRPr="00000000">
        <w:rPr>
          <w:b w:val="1"/>
          <w:bCs w:val="1"/>
          <w:sz w:val="24"/>
          <w:szCs w:val="24"/>
          <w:rtl w:val="0"/>
        </w:rPr>
        <w:t xml:space="preserve">Introducción a la actividad:</w:t>
      </w:r>
      <w:r w:rsidDel="00000000" w:rsidR="00000000" w:rsidRPr="00000000">
        <w:rPr>
          <w:rtl w:val="0"/>
        </w:rPr>
      </w:r>
    </w:p>
    <w:p w:rsidR="00000000" w:rsidDel="00000000" w:rsidP="00000000" w:rsidRDefault="00000000" w:rsidRPr="00000000" w14:paraId="00000042">
      <w:pPr>
        <w:spacing w:after="0" w:line="360" w:lineRule="auto"/>
        <w:jc w:val="both"/>
        <w:rPr>
          <w:sz w:val="24"/>
          <w:szCs w:val="24"/>
        </w:rPr>
      </w:pPr>
      <w:r w:rsidDel="00000000" w:rsidR="00000000" w:rsidRPr="00000000">
        <w:rPr>
          <w:sz w:val="24"/>
          <w:szCs w:val="24"/>
          <w:rtl w:val="0"/>
        </w:rPr>
        <w:t xml:space="preserve">La caracterización fisicoquímica de sustratos es considerada una fase fundamental previa a la carga de biodigestores. Los principales factores a evaluar en un sustrato pueden ser los siguientes: análisis elemental, relación carbono:nitrógeno (C:N), porcentaje de humedad (%H), porcentaje de sólidos totales (%ST), porcentaje de sólidos volátiles (%SV), relación %SV/%ST, pH, y densidad. Una vez la caracterización es obtenida, es posible proponer la mezcla de sustratos que cumpla con criterios técnicos establecidos para procesos de biodigestión.</w:t>
      </w:r>
    </w:p>
    <w:p w:rsidR="00000000" w:rsidDel="00000000" w:rsidP="00000000" w:rsidRDefault="00000000" w:rsidRPr="00000000" w14:paraId="00000043">
      <w:pPr>
        <w:spacing w:after="0" w:line="360" w:lineRule="auto"/>
        <w:jc w:val="both"/>
        <w:rPr>
          <w:sz w:val="24"/>
          <w:szCs w:val="24"/>
        </w:rPr>
      </w:pPr>
      <w:bookmarkStart w:colFirst="0" w:colLast="0" w:name="_heading=h.uixudv265y8q" w:id="0"/>
      <w:bookmarkEnd w:id="0"/>
      <w:r w:rsidDel="00000000" w:rsidR="00000000" w:rsidRPr="00000000">
        <w:rPr>
          <w:rtl w:val="0"/>
        </w:rPr>
      </w:r>
    </w:p>
    <w:p w:rsidR="00000000" w:rsidDel="00000000" w:rsidP="00000000" w:rsidRDefault="00000000" w:rsidRPr="00000000" w14:paraId="00000044">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Descripción de la actividad: </w:t>
      </w:r>
    </w:p>
    <w:p w:rsidR="00000000" w:rsidDel="00000000" w:rsidP="00000000" w:rsidRDefault="00000000" w:rsidRPr="00000000" w14:paraId="00000045">
      <w:pPr>
        <w:spacing w:after="0" w:line="360" w:lineRule="auto"/>
        <w:jc w:val="both"/>
        <w:rPr>
          <w:sz w:val="24"/>
          <w:szCs w:val="24"/>
        </w:rPr>
      </w:pPr>
      <w:r w:rsidDel="00000000" w:rsidR="00000000" w:rsidRPr="00000000">
        <w:rPr>
          <w:sz w:val="24"/>
          <w:szCs w:val="24"/>
          <w:rtl w:val="0"/>
        </w:rPr>
        <w:t xml:space="preserve">A través de consulta bibliográfica, los aprendices identificarán las características fisicoquímicas más relevantes de diferentes sustratos. De forma complementaria, reconocerán los criterios técnicos de selección de mezcla establecidos en la literatura para procesos de digestión </w:t>
      </w:r>
      <w:r w:rsidDel="00000000" w:rsidR="00000000" w:rsidRPr="00000000">
        <w:rPr>
          <w:sz w:val="24"/>
          <w:szCs w:val="24"/>
          <w:rtl w:val="0"/>
        </w:rPr>
        <w:t xml:space="preserve">anaerobia</w:t>
      </w:r>
      <w:r w:rsidDel="00000000" w:rsidR="00000000" w:rsidRPr="00000000">
        <w:rPr>
          <w:sz w:val="24"/>
          <w:szCs w:val="24"/>
          <w:rtl w:val="0"/>
        </w:rPr>
        <w:t xml:space="preserve">. Posteriormente, en grupos de trabajo, los aprendices, con orientación del instructor, seleccionarán un sustrato y un inóculo específico para de forma experimental obtener su caracterización fisicoquímica. Finalmente, buscando entender la relación entre la teoría y la práctica, cada grupo, mediante la herramienta didáctica V heurística, contrastará los resultados experimentales con los valores teóricos.</w:t>
      </w:r>
    </w:p>
    <w:p w:rsidR="00000000" w:rsidDel="00000000" w:rsidP="00000000" w:rsidRDefault="00000000" w:rsidRPr="00000000" w14:paraId="00000046">
      <w:pPr>
        <w:tabs>
          <w:tab w:val="left" w:leader="none" w:pos="4320"/>
          <w:tab w:val="left" w:leader="none" w:pos="4485"/>
          <w:tab w:val="left" w:leader="none" w:pos="5445"/>
        </w:tabs>
        <w:spacing w:after="0" w:line="360" w:lineRule="auto"/>
        <w:jc w:val="both"/>
        <w:rPr>
          <w:sz w:val="24"/>
          <w:szCs w:val="24"/>
        </w:rPr>
      </w:pPr>
      <w:r w:rsidDel="00000000" w:rsidR="00000000" w:rsidRPr="00000000">
        <w:rPr>
          <w:rtl w:val="0"/>
        </w:rPr>
      </w:r>
    </w:p>
    <w:p w:rsidR="00000000" w:rsidDel="00000000" w:rsidP="00000000" w:rsidRDefault="00000000" w:rsidRPr="00000000" w14:paraId="00000047">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w:t>
      </w:r>
      <w:r w:rsidDel="00000000" w:rsidR="00000000" w:rsidRPr="00000000">
        <w:rPr>
          <w:sz w:val="24"/>
          <w:szCs w:val="24"/>
          <w:rtl w:val="0"/>
        </w:rPr>
        <w:t xml:space="preserve">  Ambiente de formación con acceso a internet para 30 personas. Área mínima de 100 m2 con capacidad para 30 aprendices y accesos para personas con discapacidad de movilidad cumpliendo la ley estatutaria 1618 de 2013; alimentación trifásica dotada de protecciones diferenciales, ausencia de tensión, termo magnéticas y paros de emergencia; con áreas de trabajo señalizadas y delimitadas, nivel de iluminación y ventilación de acuerdo con la normatividad vigente y señalética según las normas de seguridad y salud en el trabajo, internet.</w:t>
      </w:r>
    </w:p>
    <w:p w:rsidR="00000000" w:rsidDel="00000000" w:rsidP="00000000" w:rsidRDefault="00000000" w:rsidRPr="00000000" w14:paraId="00000048">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V heurística</w:t>
      </w:r>
    </w:p>
    <w:p w:rsidR="00000000" w:rsidDel="00000000" w:rsidP="00000000" w:rsidRDefault="00000000" w:rsidRPr="00000000" w14:paraId="00000049">
      <w:pPr>
        <w:tabs>
          <w:tab w:val="left" w:leader="none" w:pos="4320"/>
          <w:tab w:val="left" w:leader="none" w:pos="4485"/>
          <w:tab w:val="left" w:leader="none" w:pos="5445"/>
        </w:tabs>
        <w:spacing w:after="0" w:line="360" w:lineRule="auto"/>
        <w:jc w:val="both"/>
        <w:rPr>
          <w:sz w:val="24"/>
          <w:szCs w:val="24"/>
          <w:highlight w:val="yellow"/>
        </w:rPr>
      </w:pPr>
      <w:r w:rsidDel="00000000" w:rsidR="00000000" w:rsidRPr="00000000">
        <w:rPr>
          <w:b w:val="1"/>
          <w:bCs w:val="1"/>
          <w:sz w:val="24"/>
          <w:szCs w:val="24"/>
          <w:rtl w:val="0"/>
        </w:rPr>
        <w:t xml:space="preserve">Materiales de formación</w:t>
      </w:r>
      <w:r w:rsidDel="00000000" w:rsidR="00000000" w:rsidRPr="00000000">
        <w:rPr>
          <w:sz w:val="24"/>
          <w:szCs w:val="24"/>
          <w:rtl w:val="0"/>
        </w:rPr>
        <w:t xml:space="preserve">: Guía aprendizaje, presentación del instructor.</w:t>
      </w:r>
      <w:r w:rsidDel="00000000" w:rsidR="00000000" w:rsidRPr="00000000">
        <w:rPr>
          <w:rtl w:val="0"/>
        </w:rPr>
      </w:r>
    </w:p>
    <w:p w:rsidR="00000000" w:rsidDel="00000000" w:rsidP="00000000" w:rsidRDefault="00000000" w:rsidRPr="00000000" w14:paraId="0000004A">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 de apoyo:</w:t>
      </w:r>
      <w:r w:rsidDel="00000000" w:rsidR="00000000" w:rsidRPr="00000000">
        <w:rPr>
          <w:sz w:val="24"/>
          <w:szCs w:val="24"/>
          <w:rtl w:val="0"/>
        </w:rPr>
        <w:t xml:space="preserve"> Equipos de cómputo, internet, proyector, agua destilada, inóculo, sustratos, probeta graduada, jarras graduadas de 1lt, 2lt, 3lt, 4lt., vasos de precipitado de 50ml, 100ml, 200ml y 500ml., contenedores 10lt, 20lt y 50lt., nevera, guantes de nitrilo, tapabocas, bolsas tedlar 2lt, 5lt, 10lt., crisoles, palas, baldes plásticos, medidor de pH de escritorio, termómetro, balanza, balanza analítica, horno, mufla, analizador elemental de gases, extintor tipo ABC, manta ignífuga, software de diseño del proceso de biodigestión.</w:t>
      </w:r>
    </w:p>
    <w:p w:rsidR="00000000" w:rsidDel="00000000" w:rsidP="00000000" w:rsidRDefault="00000000" w:rsidRPr="00000000" w14:paraId="0000004B">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Evidencias de aprendizaje:</w:t>
      </w:r>
      <w:r w:rsidDel="00000000" w:rsidR="00000000" w:rsidRPr="00000000">
        <w:rPr>
          <w:sz w:val="24"/>
          <w:szCs w:val="24"/>
          <w:rtl w:val="0"/>
        </w:rPr>
        <w:t xml:space="preserve"> Presentación V HEURÍSTICA</w:t>
      </w:r>
    </w:p>
    <w:p w:rsidR="00000000" w:rsidDel="00000000" w:rsidP="00000000" w:rsidRDefault="00000000" w:rsidRPr="00000000" w14:paraId="0000004C">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Instrumentos de evaluación:</w:t>
      </w:r>
      <w:r w:rsidDel="00000000" w:rsidR="00000000" w:rsidRPr="00000000">
        <w:rPr>
          <w:sz w:val="24"/>
          <w:szCs w:val="24"/>
          <w:rtl w:val="0"/>
        </w:rPr>
        <w:t xml:space="preserve"> Lista de chequeo</w:t>
      </w:r>
    </w:p>
    <w:p w:rsidR="00000000" w:rsidDel="00000000" w:rsidP="00000000" w:rsidRDefault="00000000" w:rsidRPr="00000000" w14:paraId="0000004D">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15 horas.</w:t>
      </w:r>
    </w:p>
    <w:p w:rsidR="00000000" w:rsidDel="00000000" w:rsidP="00000000" w:rsidRDefault="00000000" w:rsidRPr="00000000" w14:paraId="0000004E">
      <w:pPr>
        <w:tabs>
          <w:tab w:val="left" w:leader="none" w:pos="4320"/>
          <w:tab w:val="left" w:leader="none" w:pos="4485"/>
          <w:tab w:val="left" w:leader="none" w:pos="5445"/>
        </w:tabs>
        <w:spacing w:after="0" w:line="360" w:lineRule="auto"/>
        <w:jc w:val="both"/>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F">
      <w:pPr>
        <w:tabs>
          <w:tab w:val="left" w:leader="none" w:pos="4320"/>
          <w:tab w:val="left" w:leader="none" w:pos="4485"/>
          <w:tab w:val="left" w:leader="none" w:pos="5445"/>
        </w:tabs>
        <w:spacing w:after="0" w:line="360" w:lineRule="auto"/>
        <w:ind w:left="360" w:firstLine="0"/>
        <w:jc w:val="both"/>
        <w:rPr>
          <w:color w:val="000000"/>
          <w:sz w:val="24"/>
          <w:szCs w:val="24"/>
        </w:rPr>
      </w:pPr>
      <w:r w:rsidDel="00000000" w:rsidR="00000000" w:rsidRPr="00000000">
        <w:rPr>
          <w:rtl w:val="0"/>
        </w:rPr>
      </w:r>
    </w:p>
    <w:p w:rsidR="00000000" w:rsidDel="00000000" w:rsidP="00000000" w:rsidRDefault="00000000" w:rsidRPr="00000000" w14:paraId="00000050">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51">
      <w:pPr>
        <w:spacing w:after="0" w:line="360" w:lineRule="auto"/>
        <w:jc w:val="both"/>
        <w:rPr>
          <w:b w:val="1"/>
          <w:bCs w:val="1"/>
          <w:sz w:val="24"/>
          <w:szCs w:val="24"/>
        </w:rPr>
      </w:pPr>
      <w:r w:rsidDel="00000000" w:rsidR="00000000" w:rsidRPr="00000000">
        <w:rPr>
          <w:b w:val="1"/>
          <w:bCs w:val="1"/>
          <w:sz w:val="24"/>
          <w:szCs w:val="24"/>
          <w:rtl w:val="0"/>
        </w:rPr>
        <w:t xml:space="preserve">3.3.2 Establecer la mezcla para la digestión anaerobia de acuerdo con parámetros técnicos</w:t>
      </w:r>
    </w:p>
    <w:p w:rsidR="00000000" w:rsidDel="00000000" w:rsidP="00000000" w:rsidRDefault="00000000" w:rsidRPr="00000000" w14:paraId="00000052">
      <w:pPr>
        <w:spacing w:after="0" w:line="360" w:lineRule="auto"/>
        <w:jc w:val="both"/>
        <w:rPr>
          <w:b w:val="1"/>
          <w:bCs w:val="1"/>
          <w:sz w:val="24"/>
          <w:szCs w:val="24"/>
        </w:rPr>
      </w:pPr>
      <w:bookmarkStart w:colFirst="0" w:colLast="0" w:name="_heading=h.qmcichdlzwsa" w:id="1"/>
      <w:bookmarkEnd w:id="1"/>
      <w:r w:rsidDel="00000000" w:rsidR="00000000" w:rsidRPr="00000000">
        <w:rPr>
          <w:rtl w:val="0"/>
        </w:rPr>
      </w:r>
    </w:p>
    <w:p w:rsidR="00000000" w:rsidDel="00000000" w:rsidP="00000000" w:rsidRDefault="00000000" w:rsidRPr="00000000" w14:paraId="00000053">
      <w:pPr>
        <w:spacing w:after="0" w:line="360" w:lineRule="auto"/>
        <w:jc w:val="both"/>
        <w:rPr>
          <w:color w:val="000000"/>
          <w:sz w:val="24"/>
          <w:szCs w:val="24"/>
        </w:rPr>
      </w:pPr>
      <w:r w:rsidDel="00000000" w:rsidR="00000000" w:rsidRPr="00000000">
        <w:rPr>
          <w:b w:val="1"/>
          <w:bCs w:val="1"/>
          <w:sz w:val="24"/>
          <w:szCs w:val="24"/>
          <w:rtl w:val="0"/>
        </w:rPr>
        <w:t xml:space="preserve">Introducción a la actividad:</w:t>
      </w:r>
      <w:r w:rsidDel="00000000" w:rsidR="00000000" w:rsidRPr="00000000">
        <w:rPr>
          <w:rtl w:val="0"/>
        </w:rPr>
      </w:r>
    </w:p>
    <w:p w:rsidR="00000000" w:rsidDel="00000000" w:rsidP="00000000" w:rsidRDefault="00000000" w:rsidRPr="00000000" w14:paraId="00000054">
      <w:pPr>
        <w:spacing w:after="0" w:line="360" w:lineRule="auto"/>
        <w:jc w:val="both"/>
        <w:rPr>
          <w:sz w:val="24"/>
          <w:szCs w:val="24"/>
        </w:rPr>
      </w:pPr>
      <w:r w:rsidDel="00000000" w:rsidR="00000000" w:rsidRPr="00000000">
        <w:rPr>
          <w:sz w:val="24"/>
          <w:szCs w:val="24"/>
          <w:rtl w:val="0"/>
        </w:rPr>
        <w:t xml:space="preserve">Existen diferentes factores a tener en cuenta dentro de una mezcla que permiten determinar su viabilidad para el proceso en cuestión. Estos incluyen, una adecuada relación carbono:nitrógeno (C:N), proporciones de sólidos totales (ST) y sólidos volátiles (SV), así como condiciones compatibles con la carga orgánica, tiempo de retención hidráulica (TRH), pH de la mezcla, entre otros. </w:t>
      </w:r>
    </w:p>
    <w:p w:rsidR="00000000" w:rsidDel="00000000" w:rsidP="00000000" w:rsidRDefault="00000000" w:rsidRPr="00000000" w14:paraId="00000055">
      <w:pPr>
        <w:spacing w:after="0" w:line="360" w:lineRule="auto"/>
        <w:jc w:val="both"/>
        <w:rPr>
          <w:sz w:val="24"/>
          <w:szCs w:val="24"/>
        </w:rPr>
      </w:pPr>
      <w:r w:rsidDel="00000000" w:rsidR="00000000" w:rsidRPr="00000000">
        <w:rPr>
          <w:rtl w:val="0"/>
        </w:rPr>
      </w:r>
    </w:p>
    <w:p w:rsidR="00000000" w:rsidDel="00000000" w:rsidP="00000000" w:rsidRDefault="00000000" w:rsidRPr="00000000" w14:paraId="00000056">
      <w:pPr>
        <w:tabs>
          <w:tab w:val="left" w:leader="none" w:pos="4320"/>
          <w:tab w:val="left" w:leader="none" w:pos="4485"/>
          <w:tab w:val="left" w:leader="none" w:pos="5445"/>
        </w:tabs>
        <w:spacing w:after="0" w:line="360" w:lineRule="auto"/>
        <w:jc w:val="both"/>
        <w:rPr>
          <w:sz w:val="24"/>
          <w:szCs w:val="24"/>
          <w:highlight w:val="yellow"/>
        </w:rPr>
      </w:pPr>
      <w:r w:rsidDel="00000000" w:rsidR="00000000" w:rsidRPr="00000000">
        <w:rPr>
          <w:b w:val="1"/>
          <w:bCs w:val="1"/>
          <w:sz w:val="24"/>
          <w:szCs w:val="24"/>
          <w:rtl w:val="0"/>
        </w:rPr>
        <w:t xml:space="preserve">Descripción de la actividad:</w:t>
      </w:r>
      <w:r w:rsidDel="00000000" w:rsidR="00000000" w:rsidRPr="00000000">
        <w:rPr>
          <w:rtl w:val="0"/>
        </w:rPr>
      </w:r>
    </w:p>
    <w:p w:rsidR="00000000" w:rsidDel="00000000" w:rsidP="00000000" w:rsidRDefault="00000000" w:rsidRPr="00000000" w14:paraId="00000057">
      <w:pPr>
        <w:spacing w:after="0" w:line="360" w:lineRule="auto"/>
        <w:jc w:val="both"/>
        <w:rPr>
          <w:sz w:val="24"/>
          <w:szCs w:val="24"/>
        </w:rPr>
      </w:pPr>
      <w:bookmarkStart w:colFirst="0" w:colLast="0" w:name="_heading=h.g1s09jjrudjf" w:id="2"/>
      <w:bookmarkEnd w:id="2"/>
      <w:r w:rsidDel="00000000" w:rsidR="00000000" w:rsidRPr="00000000">
        <w:rPr>
          <w:sz w:val="24"/>
          <w:szCs w:val="24"/>
          <w:rtl w:val="0"/>
        </w:rPr>
        <w:t xml:space="preserve">En una primera etapa, utilizando cálculos manuales basados en los contenidos revisados durante la formación, cada grupo propone una mezcla a partir de la caracterización experimental obtenida en la actividad 3.3.1. La mezcla deberá justificar las proporciones seleccionadas y demostrar el cumplimiento de los rangos técnicos establecidos.</w:t>
      </w:r>
    </w:p>
    <w:p w:rsidR="00000000" w:rsidDel="00000000" w:rsidP="00000000" w:rsidRDefault="00000000" w:rsidRPr="00000000" w14:paraId="00000058">
      <w:pPr>
        <w:spacing w:after="240" w:before="240" w:line="360" w:lineRule="auto"/>
        <w:jc w:val="both"/>
        <w:rPr>
          <w:sz w:val="24"/>
          <w:szCs w:val="24"/>
        </w:rPr>
      </w:pPr>
      <w:r w:rsidDel="00000000" w:rsidR="00000000" w:rsidRPr="00000000">
        <w:rPr>
          <w:sz w:val="24"/>
          <w:szCs w:val="24"/>
          <w:rtl w:val="0"/>
        </w:rPr>
        <w:t xml:space="preserve">Posteriormente, se utilizará un software especializado para calcular la misma mezcla y verificar si los valores obtenidos coinciden o se aproximan a los calculados manualmente. El instructor revisará ambos enfoques y brindará retroalimentación técnica sobre los resultados, identificando aciertos, posibles errores de cálculo o supuestos inapropiados. Como producto final, cada grupo elaborará un cuadro comparativo con uso de herramientas digitales que contraste los valores obtenidos manualmente frente a los generados por el software.</w:t>
      </w:r>
    </w:p>
    <w:p w:rsidR="00000000" w:rsidDel="00000000" w:rsidP="00000000" w:rsidRDefault="00000000" w:rsidRPr="00000000" w14:paraId="00000059">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w:t>
      </w:r>
      <w:r w:rsidDel="00000000" w:rsidR="00000000" w:rsidRPr="00000000">
        <w:rPr>
          <w:sz w:val="24"/>
          <w:szCs w:val="24"/>
          <w:rtl w:val="0"/>
        </w:rPr>
        <w:t xml:space="preserve">  Ambiente de formación con acceso a internet para 30 personas. Área mínima de 100 m2 con capacidad para 30 aprendices y accesos para personas con discapacidad de movilidad cumpliendo la ley estatutaria 1618 de 2013; alimentación trifásica dotada de protecciones diferenciales, ausencia de tensión, termo magnéticas y paros de emergencia; con áreas de trabajo señalizadas y delimitadas, nivel de iluminación y ventilación de acuerdo con la normatividad vigente y señalética según las normas de seguridad y salud en el trabajo, internet.</w:t>
      </w:r>
    </w:p>
    <w:p w:rsidR="00000000" w:rsidDel="00000000" w:rsidP="00000000" w:rsidRDefault="00000000" w:rsidRPr="00000000" w14:paraId="0000005A">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Simulación</w:t>
      </w:r>
    </w:p>
    <w:p w:rsidR="00000000" w:rsidDel="00000000" w:rsidP="00000000" w:rsidRDefault="00000000" w:rsidRPr="00000000" w14:paraId="0000005B">
      <w:pPr>
        <w:tabs>
          <w:tab w:val="left" w:leader="none" w:pos="4320"/>
          <w:tab w:val="left" w:leader="none" w:pos="4485"/>
          <w:tab w:val="left" w:leader="none" w:pos="5445"/>
        </w:tabs>
        <w:spacing w:after="0" w:line="360" w:lineRule="auto"/>
        <w:jc w:val="both"/>
        <w:rPr>
          <w:sz w:val="24"/>
          <w:szCs w:val="24"/>
          <w:highlight w:val="yellow"/>
        </w:rPr>
      </w:pPr>
      <w:r w:rsidDel="00000000" w:rsidR="00000000" w:rsidRPr="00000000">
        <w:rPr>
          <w:b w:val="1"/>
          <w:bCs w:val="1"/>
          <w:sz w:val="24"/>
          <w:szCs w:val="24"/>
          <w:rtl w:val="0"/>
        </w:rPr>
        <w:t xml:space="preserve">Materiales de formación:</w:t>
      </w:r>
      <w:r w:rsidDel="00000000" w:rsidR="00000000" w:rsidRPr="00000000">
        <w:rPr>
          <w:sz w:val="24"/>
          <w:szCs w:val="24"/>
          <w:rtl w:val="0"/>
        </w:rPr>
        <w:t xml:space="preserve"> Guía aprendizaje, presentación del instructor.</w:t>
      </w:r>
      <w:r w:rsidDel="00000000" w:rsidR="00000000" w:rsidRPr="00000000">
        <w:rPr>
          <w:rtl w:val="0"/>
        </w:rPr>
      </w:r>
    </w:p>
    <w:p w:rsidR="00000000" w:rsidDel="00000000" w:rsidP="00000000" w:rsidRDefault="00000000" w:rsidRPr="00000000" w14:paraId="0000005C">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 de apoyo:</w:t>
      </w:r>
      <w:r w:rsidDel="00000000" w:rsidR="00000000" w:rsidRPr="00000000">
        <w:rPr>
          <w:sz w:val="24"/>
          <w:szCs w:val="24"/>
          <w:rtl w:val="0"/>
        </w:rPr>
        <w:t xml:space="preserve"> Equipos de cómputo, internet, proyector, agua destilada, inóculo, sustratos, probeta graduada, jarras graduadas de 1lt, 2lt, 3lt, 4lt., vasos de precipitado de 50ml, 100ml, 200ml y 500ml., contenedores 10lt, 20lt y 50lt., nevera, guantes de nitrilo, tapabocas, bolsas tedlar 2lt, 5lt, 10lt., crisoles, palas, baldes plásticos, medidor de pH de escritorio, termómetro, balanza, balanza analítica, horno, mufla, analizador elemental de gases, extintor tipo ABC, manta ignífuga, software de diseño del proceso de biodigestión, sistema de biodigestión.</w:t>
      </w:r>
    </w:p>
    <w:p w:rsidR="00000000" w:rsidDel="00000000" w:rsidP="00000000" w:rsidRDefault="00000000" w:rsidRPr="00000000" w14:paraId="0000005D">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Evidencias de aprendizaje:</w:t>
      </w:r>
      <w:r w:rsidDel="00000000" w:rsidR="00000000" w:rsidRPr="00000000">
        <w:rPr>
          <w:sz w:val="24"/>
          <w:szCs w:val="24"/>
          <w:rtl w:val="0"/>
        </w:rPr>
        <w:t xml:space="preserve"> Cuadro comparativo con uso de herramientas digitales</w:t>
      </w:r>
    </w:p>
    <w:p w:rsidR="00000000" w:rsidDel="00000000" w:rsidP="00000000" w:rsidRDefault="00000000" w:rsidRPr="00000000" w14:paraId="0000005E">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Instrumentos de evaluación:</w:t>
      </w:r>
      <w:r w:rsidDel="00000000" w:rsidR="00000000" w:rsidRPr="00000000">
        <w:rPr>
          <w:sz w:val="24"/>
          <w:szCs w:val="24"/>
          <w:rtl w:val="0"/>
        </w:rPr>
        <w:t xml:space="preserve"> Lista de chequeo</w:t>
      </w:r>
    </w:p>
    <w:p w:rsidR="00000000" w:rsidDel="00000000" w:rsidP="00000000" w:rsidRDefault="00000000" w:rsidRPr="00000000" w14:paraId="0000005F">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15 horas.</w:t>
      </w:r>
    </w:p>
    <w:p w:rsidR="00000000" w:rsidDel="00000000" w:rsidP="00000000" w:rsidRDefault="00000000" w:rsidRPr="00000000" w14:paraId="00000060">
      <w:pPr>
        <w:tabs>
          <w:tab w:val="left" w:leader="none" w:pos="4320"/>
          <w:tab w:val="left" w:leader="none" w:pos="4485"/>
          <w:tab w:val="left" w:leader="none" w:pos="5445"/>
        </w:tabs>
        <w:spacing w:after="0" w:line="360" w:lineRule="auto"/>
        <w:jc w:val="both"/>
        <w:rPr>
          <w:sz w:val="24"/>
          <w:szCs w:val="24"/>
        </w:rPr>
      </w:pPr>
      <w:r w:rsidDel="00000000" w:rsidR="00000000" w:rsidRPr="00000000">
        <w:rPr>
          <w:rtl w:val="0"/>
        </w:rPr>
      </w:r>
    </w:p>
    <w:p w:rsidR="00000000" w:rsidDel="00000000" w:rsidP="00000000" w:rsidRDefault="00000000" w:rsidRPr="00000000" w14:paraId="00000061">
      <w:pPr>
        <w:spacing w:after="0" w:line="360" w:lineRule="auto"/>
        <w:jc w:val="both"/>
        <w:rPr>
          <w:b w:val="1"/>
          <w:bCs w:val="1"/>
          <w:color w:val="000000"/>
          <w:sz w:val="24"/>
          <w:szCs w:val="24"/>
        </w:rPr>
      </w:pPr>
      <w:r w:rsidDel="00000000" w:rsidR="00000000" w:rsidRPr="00000000">
        <w:rPr>
          <w:b w:val="1"/>
          <w:bCs w:val="1"/>
          <w:color w:val="000000"/>
          <w:sz w:val="24"/>
          <w:szCs w:val="24"/>
          <w:rtl w:val="0"/>
        </w:rPr>
        <w:t xml:space="preserve">3.4 Actividades de Transferencia el Conocimiento:</w:t>
      </w:r>
    </w:p>
    <w:p w:rsidR="00000000" w:rsidDel="00000000" w:rsidP="00000000" w:rsidRDefault="00000000" w:rsidRPr="00000000" w14:paraId="00000062">
      <w:pPr>
        <w:spacing w:after="0" w:line="360" w:lineRule="auto"/>
        <w:jc w:val="both"/>
        <w:rPr>
          <w:b w:val="1"/>
          <w:bCs w:val="1"/>
          <w:sz w:val="24"/>
          <w:szCs w:val="24"/>
        </w:rPr>
      </w:pPr>
      <w:r w:rsidDel="00000000" w:rsidR="00000000" w:rsidRPr="00000000">
        <w:rPr>
          <w:b w:val="1"/>
          <w:bCs w:val="1"/>
          <w:sz w:val="24"/>
          <w:szCs w:val="24"/>
          <w:rtl w:val="0"/>
        </w:rPr>
        <w:t xml:space="preserve">3.4.1 Operar un biodigestor para generación de energía de acuerdo con criterios técnicos.</w:t>
      </w:r>
    </w:p>
    <w:p w:rsidR="00000000" w:rsidDel="00000000" w:rsidP="00000000" w:rsidRDefault="00000000" w:rsidRPr="00000000" w14:paraId="00000063">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64">
      <w:pPr>
        <w:spacing w:after="0" w:line="360" w:lineRule="auto"/>
        <w:jc w:val="both"/>
        <w:rPr>
          <w:b w:val="1"/>
          <w:bCs w:val="1"/>
          <w:sz w:val="24"/>
          <w:szCs w:val="24"/>
        </w:rPr>
      </w:pPr>
      <w:r w:rsidDel="00000000" w:rsidR="00000000" w:rsidRPr="00000000">
        <w:rPr>
          <w:b w:val="1"/>
          <w:bCs w:val="1"/>
          <w:sz w:val="24"/>
          <w:szCs w:val="24"/>
          <w:rtl w:val="0"/>
        </w:rPr>
        <w:t xml:space="preserve">Introducción a la actividad:</w:t>
      </w:r>
    </w:p>
    <w:p w:rsidR="00000000" w:rsidDel="00000000" w:rsidP="00000000" w:rsidRDefault="00000000" w:rsidRPr="00000000" w14:paraId="00000065">
      <w:pPr>
        <w:spacing w:after="240" w:before="240" w:line="360" w:lineRule="auto"/>
        <w:jc w:val="both"/>
        <w:rPr>
          <w:sz w:val="24"/>
          <w:szCs w:val="24"/>
        </w:rPr>
      </w:pPr>
      <w:r w:rsidDel="00000000" w:rsidR="00000000" w:rsidRPr="00000000">
        <w:rPr>
          <w:sz w:val="24"/>
          <w:szCs w:val="24"/>
          <w:rtl w:val="0"/>
        </w:rPr>
        <w:t xml:space="preserve">La operación de sistemas de digestión </w:t>
      </w:r>
      <w:r w:rsidDel="00000000" w:rsidR="00000000" w:rsidRPr="00000000">
        <w:rPr>
          <w:sz w:val="24"/>
          <w:szCs w:val="24"/>
          <w:rtl w:val="0"/>
        </w:rPr>
        <w:t xml:space="preserve">anaerobia</w:t>
      </w:r>
      <w:r w:rsidDel="00000000" w:rsidR="00000000" w:rsidRPr="00000000">
        <w:rPr>
          <w:sz w:val="24"/>
          <w:szCs w:val="24"/>
          <w:rtl w:val="0"/>
        </w:rPr>
        <w:t xml:space="preserve"> con fines energéticos exige comprender, desde un enfoque técnico, las etapas que componen el proceso y su relación directa con los parámetros operativos que lo regulan. Aspectos como la temperatura, el %ST de la mezcla, el pH, el tiempo de retención hidráulica, la tasa de carga orgánica, y la relación carbono:nitrógeno, influyen en la eficiencia del sistema y en la calidad del biogás generado. Además, es fundamental considerar el marco normativo vigente que orienta la operación segura de estos sistemas. </w:t>
      </w:r>
    </w:p>
    <w:p w:rsidR="00000000" w:rsidDel="00000000" w:rsidP="00000000" w:rsidRDefault="00000000" w:rsidRPr="00000000" w14:paraId="00000066">
      <w:pPr>
        <w:spacing w:after="240" w:before="240" w:line="360" w:lineRule="auto"/>
        <w:jc w:val="both"/>
        <w:rPr>
          <w:sz w:val="24"/>
          <w:szCs w:val="24"/>
        </w:rPr>
      </w:pPr>
      <w:r w:rsidDel="00000000" w:rsidR="00000000" w:rsidRPr="00000000">
        <w:rPr>
          <w:sz w:val="24"/>
          <w:szCs w:val="24"/>
          <w:rtl w:val="0"/>
        </w:rPr>
        <w:t xml:space="preserve">En esta actividad, el aprendiz integrará estos elementos a través del reconocimiento práctico del biodigestor y su entorno de operación, para su puesta en marcha. Este acercamiento permitirá sentar las bases para una operación que responda criterios técnicos establecidos.</w:t>
      </w:r>
    </w:p>
    <w:p w:rsidR="00000000" w:rsidDel="00000000" w:rsidP="00000000" w:rsidRDefault="00000000" w:rsidRPr="00000000" w14:paraId="00000067">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Descripción de la actividad:</w:t>
      </w:r>
    </w:p>
    <w:p w:rsidR="00000000" w:rsidDel="00000000" w:rsidP="00000000" w:rsidRDefault="00000000" w:rsidRPr="00000000" w14:paraId="00000068">
      <w:pPr>
        <w:tabs>
          <w:tab w:val="left" w:leader="none" w:pos="4320"/>
          <w:tab w:val="left" w:leader="none" w:pos="4485"/>
          <w:tab w:val="left" w:leader="none" w:pos="5445"/>
        </w:tabs>
        <w:spacing w:after="240" w:before="240" w:line="360" w:lineRule="auto"/>
        <w:jc w:val="both"/>
        <w:rPr>
          <w:sz w:val="24"/>
          <w:szCs w:val="24"/>
        </w:rPr>
      </w:pPr>
      <w:r w:rsidDel="00000000" w:rsidR="00000000" w:rsidRPr="00000000">
        <w:rPr>
          <w:sz w:val="24"/>
          <w:szCs w:val="24"/>
          <w:rtl w:val="0"/>
        </w:rPr>
        <w:t xml:space="preserve">En esta actividad, el aprendiz realizará un ejercicio guiado de operación inicial de un biodigestor orientado a la generación de energía. En grupos, identificarán los componentes principales del sistema, revisarán la idoneidad de la carga y calcularán los parámetros básicos de operación como el TRH, la TCO, la densidad de la mezcla, el %ST de la mezcla, el %SV de la mezcla, el pH de la mezcla, y la relación C:N de la mezcla. Posteriormente, se obtienen muestras periódicas del biogás generado para determinar su volumen y composición. De forma complementaria, se muestrea el efluente del biodigestor para registrar y analizar variables de operación clave (pH, temperatura, %ST, %SV, %SF), relacionándolas con las etapas del proceso de digestión anaerobia e identificando su impacto sobre el desempeño energético del sistema.</w:t>
      </w:r>
    </w:p>
    <w:p w:rsidR="00000000" w:rsidDel="00000000" w:rsidP="00000000" w:rsidRDefault="00000000" w:rsidRPr="00000000" w14:paraId="00000069">
      <w:pPr>
        <w:tabs>
          <w:tab w:val="left" w:leader="none" w:pos="4320"/>
          <w:tab w:val="left" w:leader="none" w:pos="4485"/>
          <w:tab w:val="left" w:leader="none" w:pos="5445"/>
        </w:tabs>
        <w:spacing w:after="240" w:before="240" w:line="360" w:lineRule="auto"/>
        <w:jc w:val="both"/>
        <w:rPr>
          <w:b w:val="1"/>
          <w:bCs w:val="1"/>
          <w:sz w:val="24"/>
          <w:szCs w:val="24"/>
        </w:rPr>
      </w:pPr>
      <w:r w:rsidDel="00000000" w:rsidR="00000000" w:rsidRPr="00000000">
        <w:rPr>
          <w:sz w:val="24"/>
          <w:szCs w:val="24"/>
          <w:rtl w:val="0"/>
        </w:rPr>
        <w:t xml:space="preserve">Como producto de la actividad, cada grupo elaborará una bitácora de operación del biodigestor en la que se exponen: los parámetros de operación calculados, la etapa del proceso de biodigestión asociada, los valores de las variables medidas, observaciones de la operación relacionadas con aspectos técnicos establecidos y la normatividad vigente.</w:t>
      </w:r>
      <w:r w:rsidDel="00000000" w:rsidR="00000000" w:rsidRPr="00000000">
        <w:rPr>
          <w:rtl w:val="0"/>
        </w:rPr>
      </w:r>
    </w:p>
    <w:p w:rsidR="00000000" w:rsidDel="00000000" w:rsidP="00000000" w:rsidRDefault="00000000" w:rsidRPr="00000000" w14:paraId="0000006A">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 </w:t>
      </w:r>
      <w:r w:rsidDel="00000000" w:rsidR="00000000" w:rsidRPr="00000000">
        <w:rPr>
          <w:sz w:val="24"/>
          <w:szCs w:val="24"/>
          <w:rtl w:val="0"/>
        </w:rPr>
        <w:t xml:space="preserve"> Ambiente de formación con acceso a internet para 30 personas. Área mínima de 100 m2 con capacidad para 30 aprendices y accesos para personas con discapacidad de movilidad cumpliendo la ley estatutaria 1618 de 2013; alimentación trifásica dotada de protecciones diferenciales, ausencia de tensión, termo magnéticas y paros de emergencia; con áreas de trabajo señalizadas y delimitadas, nivel de iluminación y ventilación de acuerdo con la normatividad vigente y señalética según las normas de seguridad y salud en el trabajo, internet.</w:t>
      </w:r>
    </w:p>
    <w:p w:rsidR="00000000" w:rsidDel="00000000" w:rsidP="00000000" w:rsidRDefault="00000000" w:rsidRPr="00000000" w14:paraId="0000006B">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Aplicación de criterios para interpretación de resultados mediante bitácoras de operación.</w:t>
      </w:r>
    </w:p>
    <w:p w:rsidR="00000000" w:rsidDel="00000000" w:rsidP="00000000" w:rsidRDefault="00000000" w:rsidRPr="00000000" w14:paraId="0000006C">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Materiales de formación:</w:t>
      </w:r>
      <w:r w:rsidDel="00000000" w:rsidR="00000000" w:rsidRPr="00000000">
        <w:rPr>
          <w:sz w:val="24"/>
          <w:szCs w:val="24"/>
          <w:rtl w:val="0"/>
        </w:rPr>
        <w:t xml:space="preserve"> Guía aprendizaje, presentación del instructor.</w:t>
      </w:r>
    </w:p>
    <w:p w:rsidR="00000000" w:rsidDel="00000000" w:rsidP="00000000" w:rsidRDefault="00000000" w:rsidRPr="00000000" w14:paraId="0000006D">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 de apoyo:</w:t>
      </w:r>
      <w:r w:rsidDel="00000000" w:rsidR="00000000" w:rsidRPr="00000000">
        <w:rPr>
          <w:sz w:val="24"/>
          <w:szCs w:val="24"/>
          <w:rtl w:val="0"/>
        </w:rPr>
        <w:t xml:space="preserve"> Equipos de cómputo, internet, proyector, agua destilada, inóculo, sustratos, probeta graduada, jarras graduadas de 1lt, 2lt, 3lt, 4lt., vasos de precipitado de 50ml, 100ml, 200ml y 500ml., contenedores 10lt, 20lt y 50lt., nevera, guantes de nitrilo, tapabocas, bolsas tedlar 2lt, 5lt, 10lt., crisoles, palas, baldes plásticos, medidor de pH de escritorio, termómetro, balanza, balanza analítica, horno, mufla, analizador elemental de gases, extintor tipo ABC, manta ignífuga, software de diseño del proceso de biodigestión, bitácora de operación, sistema de biodigestión, sistema de biodigestión.</w:t>
      </w:r>
    </w:p>
    <w:p w:rsidR="00000000" w:rsidDel="00000000" w:rsidP="00000000" w:rsidRDefault="00000000" w:rsidRPr="00000000" w14:paraId="0000006E">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Evidencias de aprendizaje:</w:t>
      </w:r>
      <w:r w:rsidDel="00000000" w:rsidR="00000000" w:rsidRPr="00000000">
        <w:rPr>
          <w:sz w:val="24"/>
          <w:szCs w:val="24"/>
          <w:rtl w:val="0"/>
        </w:rPr>
        <w:t xml:space="preserve"> Bitácora de operación del biodigestor</w:t>
      </w:r>
    </w:p>
    <w:p w:rsidR="00000000" w:rsidDel="00000000" w:rsidP="00000000" w:rsidRDefault="00000000" w:rsidRPr="00000000" w14:paraId="0000006F">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Instrumentos de evaluación:</w:t>
      </w:r>
      <w:r w:rsidDel="00000000" w:rsidR="00000000" w:rsidRPr="00000000">
        <w:rPr>
          <w:sz w:val="24"/>
          <w:szCs w:val="24"/>
          <w:rtl w:val="0"/>
        </w:rPr>
        <w:t xml:space="preserve"> Rúbrica</w:t>
      </w:r>
    </w:p>
    <w:p w:rsidR="00000000" w:rsidDel="00000000" w:rsidP="00000000" w:rsidRDefault="00000000" w:rsidRPr="00000000" w14:paraId="00000070">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sz w:val="24"/>
          <w:szCs w:val="24"/>
          <w:rtl w:val="0"/>
        </w:rPr>
        <w:t xml:space="preserve">Duración de la actividad: 30  horas.</w:t>
      </w:r>
      <w:r w:rsidDel="00000000" w:rsidR="00000000" w:rsidRPr="00000000">
        <w:rPr>
          <w:rtl w:val="0"/>
        </w:rPr>
      </w:r>
    </w:p>
    <w:p w:rsidR="00000000" w:rsidDel="00000000" w:rsidP="00000000" w:rsidRDefault="00000000" w:rsidRPr="00000000" w14:paraId="00000071">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72">
      <w:pPr>
        <w:spacing w:after="0" w:line="360" w:lineRule="auto"/>
        <w:jc w:val="both"/>
        <w:rPr>
          <w:b w:val="1"/>
          <w:bCs w:val="1"/>
          <w:sz w:val="24"/>
          <w:szCs w:val="24"/>
        </w:rPr>
      </w:pPr>
      <w:r w:rsidDel="00000000" w:rsidR="00000000" w:rsidRPr="00000000">
        <w:rPr>
          <w:b w:val="1"/>
          <w:bCs w:val="1"/>
          <w:sz w:val="24"/>
          <w:szCs w:val="24"/>
          <w:rtl w:val="0"/>
        </w:rPr>
        <w:t xml:space="preserve">3.4.2 Diagnosticar la operación del proceso de biodigestión mediante sistema de monitoreo de acuerdo con criterios técnicos.</w:t>
      </w:r>
    </w:p>
    <w:p w:rsidR="00000000" w:rsidDel="00000000" w:rsidP="00000000" w:rsidRDefault="00000000" w:rsidRPr="00000000" w14:paraId="00000073">
      <w:pPr>
        <w:spacing w:after="0" w:line="360" w:lineRule="auto"/>
        <w:jc w:val="both"/>
        <w:rPr>
          <w:b w:val="1"/>
          <w:bCs w:val="1"/>
          <w:sz w:val="24"/>
          <w:szCs w:val="24"/>
        </w:rPr>
      </w:pPr>
      <w:r w:rsidDel="00000000" w:rsidR="00000000" w:rsidRPr="00000000">
        <w:rPr>
          <w:rtl w:val="0"/>
        </w:rPr>
      </w:r>
    </w:p>
    <w:p w:rsidR="00000000" w:rsidDel="00000000" w:rsidP="00000000" w:rsidRDefault="00000000" w:rsidRPr="00000000" w14:paraId="00000074">
      <w:pPr>
        <w:spacing w:after="0" w:line="360" w:lineRule="auto"/>
        <w:jc w:val="both"/>
        <w:rPr>
          <w:b w:val="1"/>
          <w:bCs w:val="1"/>
          <w:sz w:val="24"/>
          <w:szCs w:val="24"/>
        </w:rPr>
      </w:pPr>
      <w:r w:rsidDel="00000000" w:rsidR="00000000" w:rsidRPr="00000000">
        <w:rPr>
          <w:b w:val="1"/>
          <w:bCs w:val="1"/>
          <w:sz w:val="24"/>
          <w:szCs w:val="24"/>
          <w:rtl w:val="0"/>
        </w:rPr>
        <w:t xml:space="preserve">Introducción a la actividad:</w:t>
      </w:r>
    </w:p>
    <w:p w:rsidR="00000000" w:rsidDel="00000000" w:rsidP="00000000" w:rsidRDefault="00000000" w:rsidRPr="00000000" w14:paraId="00000075">
      <w:pPr>
        <w:spacing w:after="0" w:line="360" w:lineRule="auto"/>
        <w:jc w:val="both"/>
        <w:rPr>
          <w:sz w:val="24"/>
          <w:szCs w:val="24"/>
        </w:rPr>
      </w:pPr>
      <w:r w:rsidDel="00000000" w:rsidR="00000000" w:rsidRPr="00000000">
        <w:rPr>
          <w:sz w:val="24"/>
          <w:szCs w:val="24"/>
          <w:rtl w:val="0"/>
        </w:rPr>
        <w:t xml:space="preserve">En esta actividad, el aprendiz se familiariza con sistemas de monitoreo de biodigestores como soporte para una operación técnica e </w:t>
      </w:r>
      <w:r w:rsidDel="00000000" w:rsidR="00000000" w:rsidRPr="00000000">
        <w:rPr>
          <w:sz w:val="24"/>
          <w:szCs w:val="24"/>
          <w:rtl w:val="0"/>
        </w:rPr>
        <w:t xml:space="preserve">informada</w:t>
      </w:r>
      <w:r w:rsidDel="00000000" w:rsidR="00000000" w:rsidRPr="00000000">
        <w:rPr>
          <w:sz w:val="24"/>
          <w:szCs w:val="24"/>
          <w:rtl w:val="0"/>
        </w:rPr>
        <w:t xml:space="preserve"> del proceso de biodigestión. Además, reconocerá las características del sistema de monitoreo, identificará los sensores asociados a variables clave de operación como pH, temperatura, generación de biogás y concentración de metano, comprendiendo su utilidad dentro del esquema de seguimiento del proceso.</w:t>
      </w:r>
    </w:p>
    <w:p w:rsidR="00000000" w:rsidDel="00000000" w:rsidP="00000000" w:rsidRDefault="00000000" w:rsidRPr="00000000" w14:paraId="00000076">
      <w:pPr>
        <w:spacing w:after="0" w:line="360" w:lineRule="auto"/>
        <w:jc w:val="both"/>
        <w:rPr>
          <w:sz w:val="24"/>
          <w:szCs w:val="24"/>
        </w:rPr>
      </w:pPr>
      <w:bookmarkStart w:colFirst="0" w:colLast="0" w:name="_heading=h.9ph8o1sd30wf" w:id="3"/>
      <w:bookmarkEnd w:id="3"/>
      <w:r w:rsidDel="00000000" w:rsidR="00000000" w:rsidRPr="00000000">
        <w:rPr>
          <w:rtl w:val="0"/>
        </w:rPr>
      </w:r>
    </w:p>
    <w:p w:rsidR="00000000" w:rsidDel="00000000" w:rsidP="00000000" w:rsidRDefault="00000000" w:rsidRPr="00000000" w14:paraId="00000077">
      <w:pPr>
        <w:tabs>
          <w:tab w:val="left" w:leader="none" w:pos="4320"/>
          <w:tab w:val="left" w:leader="none" w:pos="4485"/>
          <w:tab w:val="left" w:leader="none" w:pos="5445"/>
        </w:tabs>
        <w:spacing w:after="0" w:line="360" w:lineRule="auto"/>
        <w:jc w:val="both"/>
        <w:rPr>
          <w:b w:val="1"/>
          <w:bCs w:val="1"/>
          <w:sz w:val="24"/>
          <w:szCs w:val="24"/>
        </w:rPr>
      </w:pPr>
      <w:r w:rsidDel="00000000" w:rsidR="00000000" w:rsidRPr="00000000">
        <w:rPr>
          <w:b w:val="1"/>
          <w:bCs w:val="1"/>
          <w:sz w:val="24"/>
          <w:szCs w:val="24"/>
          <w:rtl w:val="0"/>
        </w:rPr>
        <w:t xml:space="preserve">Descripción de la actividad:</w:t>
      </w:r>
    </w:p>
    <w:p w:rsidR="00000000" w:rsidDel="00000000" w:rsidP="00000000" w:rsidRDefault="00000000" w:rsidRPr="00000000" w14:paraId="00000078">
      <w:pPr>
        <w:spacing w:after="0" w:line="360" w:lineRule="auto"/>
        <w:jc w:val="both"/>
        <w:rPr>
          <w:b w:val="1"/>
          <w:bCs w:val="1"/>
          <w:sz w:val="24"/>
          <w:szCs w:val="24"/>
        </w:rPr>
      </w:pPr>
      <w:r w:rsidDel="00000000" w:rsidR="00000000" w:rsidRPr="00000000">
        <w:rPr>
          <w:sz w:val="24"/>
          <w:szCs w:val="24"/>
          <w:rtl w:val="0"/>
        </w:rPr>
        <w:t xml:space="preserve">La actividad está orientada a que el aprendiz caracterice el sistema de monitoreo, verifique sus condiciones iniciales mediante una lista de chequeo, capture registros de las variables durante la </w:t>
      </w:r>
      <w:r w:rsidDel="00000000" w:rsidR="00000000" w:rsidRPr="00000000">
        <w:rPr>
          <w:sz w:val="24"/>
          <w:szCs w:val="24"/>
          <w:rtl w:val="0"/>
        </w:rPr>
        <w:t xml:space="preserve">biodigestión</w:t>
      </w:r>
      <w:r w:rsidDel="00000000" w:rsidR="00000000" w:rsidRPr="00000000">
        <w:rPr>
          <w:sz w:val="24"/>
          <w:szCs w:val="24"/>
          <w:rtl w:val="0"/>
        </w:rPr>
        <w:t xml:space="preserve"> e inicie la interpretación de estos datos, de forma que los registros se toman como insumos para evaluar el comportamiento del biodigestor. En esta actividad, los aprendices trabajarán con un sistema de monitoreo de biodigestores para reconocer sus componentes y el papel de cada sensor en el seguimiento del proceso de biodigestión. En primer lugar, en grupos de trabajo, los aprendices aplicarán una lista de chequeo para realizar la verificación integral de las condiciones iniciales del sistema de monitoreo del biodigestor. La lista de chequeo incluirá la identificación de los elementos del sistema (sensores, fuente de alimentación, interfaz de registro, líneas de conexión y plataforma de visualización), la descripción general de las variables monitoreadas (pH, temperatura, generación de biogás, concentración de metano) y la revisión de las condiciones iniciales de operación (conexiones, calibración básica, respuesta de los sensores y consistencia de las lecturas). Esta verificación se realizará antes del inicio formal del seguimiento operativo, asegurando que el sistema cumpla con los criterios técnicos definidos por el instructor. Una vez verificado el estado del sistema, cada grupo capturará y registrará durante un periodo determinado las variables de operación medidas, organizando los datos en un formato de bitácora de operación como la realizada en la actividad 3.4.1. Finalmente, los aprendices interpretarán los registros obtenidos a la luz de rangos de referencia y criterios técnicos previamente establecidos, identificarán posibles inconsistencias o comportamientos atípicos del biodigestor y formularán un diagnóstico del funcionamiento del sistema, el cual será presentado en un informe técnico.</w:t>
      </w:r>
      <w:r w:rsidDel="00000000" w:rsidR="00000000" w:rsidRPr="00000000">
        <w:rPr>
          <w:rtl w:val="0"/>
        </w:rPr>
      </w:r>
    </w:p>
    <w:p w:rsidR="00000000" w:rsidDel="00000000" w:rsidP="00000000" w:rsidRDefault="00000000" w:rsidRPr="00000000" w14:paraId="00000079">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Ambiente requerido</w:t>
      </w:r>
      <w:r w:rsidDel="00000000" w:rsidR="00000000" w:rsidRPr="00000000">
        <w:rPr>
          <w:sz w:val="24"/>
          <w:szCs w:val="24"/>
          <w:rtl w:val="0"/>
        </w:rPr>
        <w:t xml:space="preserve">:  Ambiente de formación con acceso a internet para 30 personas. Área mínima de 100 m2 con capacidad para 30 aprendices y accesos para personas con discapacidad de movilidad cumpliendo la ley estatutaria 1618 de 2013; alimentación trifásica dotada de protecciones diferenciales, ausencia de tensión, termo magnéticas y paros de emergencia; con áreas de trabajo señalizadas y delimitadas, nivel de iluminación y ventilación de acuerdo con la normatividad vigente y señalética según las normas de seguridad y salud en el trabajo, internet.</w:t>
      </w:r>
    </w:p>
    <w:p w:rsidR="00000000" w:rsidDel="00000000" w:rsidP="00000000" w:rsidRDefault="00000000" w:rsidRPr="00000000" w14:paraId="0000007A">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Estrategias o técnicas didácticas activas:</w:t>
      </w:r>
      <w:r w:rsidDel="00000000" w:rsidR="00000000" w:rsidRPr="00000000">
        <w:rPr>
          <w:sz w:val="24"/>
          <w:szCs w:val="24"/>
          <w:rtl w:val="0"/>
        </w:rPr>
        <w:t xml:space="preserve"> Ejecución de práctica en contexto real</w:t>
      </w:r>
    </w:p>
    <w:p w:rsidR="00000000" w:rsidDel="00000000" w:rsidP="00000000" w:rsidRDefault="00000000" w:rsidRPr="00000000" w14:paraId="0000007B">
      <w:pPr>
        <w:tabs>
          <w:tab w:val="left" w:leader="none" w:pos="4320"/>
          <w:tab w:val="left" w:leader="none" w:pos="4485"/>
          <w:tab w:val="left" w:leader="none" w:pos="5445"/>
        </w:tabs>
        <w:spacing w:after="0" w:line="360" w:lineRule="auto"/>
        <w:jc w:val="both"/>
        <w:rPr>
          <w:sz w:val="24"/>
          <w:szCs w:val="24"/>
          <w:highlight w:val="yellow"/>
        </w:rPr>
      </w:pPr>
      <w:r w:rsidDel="00000000" w:rsidR="00000000" w:rsidRPr="00000000">
        <w:rPr>
          <w:b w:val="1"/>
          <w:bCs w:val="1"/>
          <w:sz w:val="24"/>
          <w:szCs w:val="24"/>
          <w:rtl w:val="0"/>
        </w:rPr>
        <w:t xml:space="preserve">Materiales de formación:</w:t>
      </w:r>
      <w:r w:rsidDel="00000000" w:rsidR="00000000" w:rsidRPr="00000000">
        <w:rPr>
          <w:sz w:val="24"/>
          <w:szCs w:val="24"/>
          <w:rtl w:val="0"/>
        </w:rPr>
        <w:t xml:space="preserve"> Guía aprendizaje, presentación del instructor.</w:t>
      </w:r>
      <w:r w:rsidDel="00000000" w:rsidR="00000000" w:rsidRPr="00000000">
        <w:rPr>
          <w:rtl w:val="0"/>
        </w:rPr>
      </w:r>
    </w:p>
    <w:p w:rsidR="00000000" w:rsidDel="00000000" w:rsidP="00000000" w:rsidRDefault="00000000" w:rsidRPr="00000000" w14:paraId="0000007C">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Material de apoyo</w:t>
      </w:r>
      <w:r w:rsidDel="00000000" w:rsidR="00000000" w:rsidRPr="00000000">
        <w:rPr>
          <w:sz w:val="24"/>
          <w:szCs w:val="24"/>
          <w:rtl w:val="0"/>
        </w:rPr>
        <w:t xml:space="preserve">: Equipos de cómputo, internet, proyector, agua destilada, inóculo, sustratos, probeta graduada, jarras graduadas de 1lt, 2lt, 3lt, 4lt., vasos de precipitado de 50ml, 100ml, 200ml y 500ml., contenedores 10lt, 20lt y 50lt., nevera, guantes de nitrilo, tapabocas, bolsas tedlar 2lt, 5lt, 10lt., crisoles, palas, baldes plásticos, medidor de pH de escritorio, termómetro, balanza, balanza analítica, horno, mufla, analizador elemental de gases, extintor tipo ABC, manta ignífuga, software de diseño del proceso de biodigestión, sistema de biodigestión.</w:t>
      </w:r>
    </w:p>
    <w:p w:rsidR="00000000" w:rsidDel="00000000" w:rsidP="00000000" w:rsidRDefault="00000000" w:rsidRPr="00000000" w14:paraId="0000007D">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Evidencias de aprendizaje:</w:t>
      </w:r>
      <w:r w:rsidDel="00000000" w:rsidR="00000000" w:rsidRPr="00000000">
        <w:rPr>
          <w:sz w:val="24"/>
          <w:szCs w:val="24"/>
          <w:rtl w:val="0"/>
        </w:rPr>
        <w:t xml:space="preserve"> Reporte técnico</w:t>
      </w:r>
    </w:p>
    <w:p w:rsidR="00000000" w:rsidDel="00000000" w:rsidP="00000000" w:rsidRDefault="00000000" w:rsidRPr="00000000" w14:paraId="0000007E">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b w:val="1"/>
          <w:bCs w:val="1"/>
          <w:sz w:val="24"/>
          <w:szCs w:val="24"/>
          <w:rtl w:val="0"/>
        </w:rPr>
        <w:t xml:space="preserve">Instrumentos de evaluación:</w:t>
      </w:r>
      <w:r w:rsidDel="00000000" w:rsidR="00000000" w:rsidRPr="00000000">
        <w:rPr>
          <w:sz w:val="24"/>
          <w:szCs w:val="24"/>
          <w:rtl w:val="0"/>
        </w:rPr>
        <w:t xml:space="preserve"> Rúbrica</w:t>
      </w:r>
    </w:p>
    <w:p w:rsidR="00000000" w:rsidDel="00000000" w:rsidP="00000000" w:rsidRDefault="00000000" w:rsidRPr="00000000" w14:paraId="0000007F">
      <w:pPr>
        <w:tabs>
          <w:tab w:val="left" w:leader="none" w:pos="4320"/>
          <w:tab w:val="left" w:leader="none" w:pos="4485"/>
          <w:tab w:val="left" w:leader="none" w:pos="5445"/>
        </w:tabs>
        <w:spacing w:after="0" w:line="360" w:lineRule="auto"/>
        <w:jc w:val="both"/>
        <w:rPr>
          <w:sz w:val="24"/>
          <w:szCs w:val="24"/>
        </w:rPr>
      </w:pPr>
      <w:r w:rsidDel="00000000" w:rsidR="00000000" w:rsidRPr="00000000">
        <w:rPr>
          <w:b w:val="1"/>
          <w:bCs w:val="1"/>
          <w:sz w:val="24"/>
          <w:szCs w:val="24"/>
          <w:rtl w:val="0"/>
        </w:rPr>
        <w:t xml:space="preserve">Duración de la actividad</w:t>
      </w:r>
      <w:r w:rsidDel="00000000" w:rsidR="00000000" w:rsidRPr="00000000">
        <w:rPr>
          <w:sz w:val="24"/>
          <w:szCs w:val="24"/>
          <w:rtl w:val="0"/>
        </w:rPr>
        <w:t xml:space="preserve">: 30 horas.</w:t>
      </w:r>
    </w:p>
    <w:p w:rsidR="00000000" w:rsidDel="00000000" w:rsidP="00000000" w:rsidRDefault="00000000" w:rsidRPr="00000000" w14:paraId="00000080">
      <w:pPr>
        <w:spacing w:after="0" w:line="240" w:lineRule="auto"/>
        <w:jc w:val="both"/>
        <w:rPr>
          <w:color w:val="000000"/>
          <w:sz w:val="24"/>
          <w:szCs w:val="24"/>
        </w:rPr>
      </w:pPr>
      <w:r w:rsidDel="00000000" w:rsidR="00000000" w:rsidRPr="00000000">
        <w:rPr>
          <w:rtl w:val="0"/>
        </w:rPr>
      </w:r>
    </w:p>
    <w:p w:rsidR="00000000" w:rsidDel="00000000" w:rsidP="00000000" w:rsidRDefault="00000000" w:rsidRPr="00000000" w14:paraId="00000081">
      <w:pPr>
        <w:spacing w:after="0" w:line="360" w:lineRule="auto"/>
        <w:jc w:val="both"/>
        <w:rPr>
          <w:b w:val="1"/>
          <w:bCs w:val="1"/>
          <w:sz w:val="24"/>
          <w:szCs w:val="24"/>
        </w:rPr>
      </w:pPr>
      <w:r w:rsidDel="00000000" w:rsidR="00000000" w:rsidRPr="00000000">
        <w:rPr>
          <w:b w:val="1"/>
          <w:bCs w:val="1"/>
          <w:color w:val="000000"/>
          <w:sz w:val="24"/>
          <w:szCs w:val="24"/>
          <w:rtl w:val="0"/>
        </w:rPr>
        <w:t xml:space="preserve">4. </w:t>
      </w:r>
      <w:r w:rsidDel="00000000" w:rsidR="00000000" w:rsidRPr="00000000">
        <w:rPr>
          <w:b w:val="1"/>
          <w:bCs w:val="1"/>
          <w:sz w:val="24"/>
          <w:szCs w:val="24"/>
          <w:rtl w:val="0"/>
        </w:rPr>
        <w:t xml:space="preserve">PLANTEAMIENTO DE EVIDENCIAS DE APRENDIZAJE PARA LA EVALUACIÓN EN EL PROCESO FORMATIVO.  </w:t>
      </w:r>
    </w:p>
    <w:tbl>
      <w:tblPr>
        <w:tblStyle w:val="Table1"/>
        <w:tblW w:w="962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98"/>
        <w:gridCol w:w="1634"/>
        <w:gridCol w:w="1515"/>
        <w:gridCol w:w="1698"/>
        <w:gridCol w:w="1673"/>
        <w:gridCol w:w="1711"/>
        <w:tblGridChange w:id="0">
          <w:tblGrid>
            <w:gridCol w:w="1398"/>
            <w:gridCol w:w="1634"/>
            <w:gridCol w:w="1515"/>
            <w:gridCol w:w="1698"/>
            <w:gridCol w:w="1673"/>
            <w:gridCol w:w="1711"/>
          </w:tblGrid>
        </w:tblGridChange>
      </w:tblGrid>
      <w:tr>
        <w:trPr>
          <w:cantSplit w:val="0"/>
          <w:trHeight w:val="464" w:hRule="atLeast"/>
          <w:tblHeader w:val="0"/>
        </w:trPr>
        <w:tc>
          <w:tcPr>
            <w:shd w:fill="262626" w:val="clear"/>
            <w:vAlign w:val="center"/>
          </w:tcPr>
          <w:p w:rsidR="00000000" w:rsidDel="00000000" w:rsidP="00000000" w:rsidRDefault="00000000" w:rsidRPr="00000000" w14:paraId="00000082">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Fase del proyecto formativo</w:t>
            </w:r>
          </w:p>
        </w:tc>
        <w:tc>
          <w:tcPr>
            <w:shd w:fill="262626" w:val="clear"/>
            <w:vAlign w:val="center"/>
          </w:tcPr>
          <w:p w:rsidR="00000000" w:rsidDel="00000000" w:rsidP="00000000" w:rsidRDefault="00000000" w:rsidRPr="00000000" w14:paraId="00000083">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Actividad del proyecto formativo</w:t>
            </w:r>
          </w:p>
        </w:tc>
        <w:tc>
          <w:tcPr>
            <w:shd w:fill="262626" w:val="clear"/>
            <w:vAlign w:val="center"/>
          </w:tcPr>
          <w:p w:rsidR="00000000" w:rsidDel="00000000" w:rsidP="00000000" w:rsidRDefault="00000000" w:rsidRPr="00000000" w14:paraId="00000084">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Actividad de Aprendizaje</w:t>
            </w:r>
          </w:p>
        </w:tc>
        <w:tc>
          <w:tcPr>
            <w:shd w:fill="262626" w:val="clear"/>
            <w:vAlign w:val="center"/>
          </w:tcPr>
          <w:p w:rsidR="00000000" w:rsidDel="00000000" w:rsidP="00000000" w:rsidRDefault="00000000" w:rsidRPr="00000000" w14:paraId="00000085">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Evidencias de Aprendizaje</w:t>
            </w:r>
          </w:p>
        </w:tc>
        <w:tc>
          <w:tcPr>
            <w:shd w:fill="262626" w:val="clear"/>
            <w:vAlign w:val="center"/>
          </w:tcPr>
          <w:p w:rsidR="00000000" w:rsidDel="00000000" w:rsidP="00000000" w:rsidRDefault="00000000" w:rsidRPr="00000000" w14:paraId="00000086">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Criterios de Evaluación</w:t>
            </w:r>
          </w:p>
        </w:tc>
        <w:tc>
          <w:tcPr>
            <w:shd w:fill="262626" w:val="clear"/>
            <w:vAlign w:val="center"/>
          </w:tcPr>
          <w:p w:rsidR="00000000" w:rsidDel="00000000" w:rsidP="00000000" w:rsidRDefault="00000000" w:rsidRPr="00000000" w14:paraId="00000087">
            <w:pPr>
              <w:spacing w:line="240" w:lineRule="auto"/>
              <w:jc w:val="both"/>
              <w:rPr>
                <w:b w:val="1"/>
                <w:bCs w:val="1"/>
                <w:color w:val="ffffff"/>
                <w:sz w:val="24"/>
                <w:szCs w:val="24"/>
              </w:rPr>
            </w:pPr>
            <w:r w:rsidDel="00000000" w:rsidR="00000000" w:rsidRPr="00000000">
              <w:rPr>
                <w:b w:val="1"/>
                <w:bCs w:val="1"/>
                <w:color w:val="ffffff"/>
                <w:sz w:val="24"/>
                <w:szCs w:val="24"/>
                <w:rtl w:val="0"/>
              </w:rPr>
              <w:t xml:space="preserve">Técnicas e Instrumentos de Evaluación</w:t>
            </w:r>
          </w:p>
        </w:tc>
      </w:tr>
      <w:tr>
        <w:trPr>
          <w:cantSplit w:val="0"/>
          <w:trHeight w:val="795" w:hRule="atLeast"/>
          <w:tblHeader w:val="0"/>
        </w:trPr>
        <w:tc>
          <w:tcPr/>
          <w:p w:rsidR="00000000" w:rsidDel="00000000" w:rsidP="00000000" w:rsidRDefault="00000000" w:rsidRPr="00000000" w14:paraId="00000088">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89">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8A">
            <w:pPr>
              <w:spacing w:after="0" w:line="360" w:lineRule="auto"/>
              <w:jc w:val="both"/>
              <w:rPr>
                <w:b w:val="1"/>
                <w:bCs w:val="1"/>
                <w:sz w:val="24"/>
                <w:szCs w:val="24"/>
              </w:rPr>
            </w:pPr>
            <w:bookmarkStart w:colFirst="0" w:colLast="0" w:name="_heading=h.c8iyxhp85e2a" w:id="4"/>
            <w:bookmarkEnd w:id="4"/>
            <w:r w:rsidDel="00000000" w:rsidR="00000000" w:rsidRPr="00000000">
              <w:rPr>
                <w:b w:val="1"/>
                <w:bCs w:val="1"/>
                <w:sz w:val="24"/>
                <w:szCs w:val="24"/>
                <w:rtl w:val="0"/>
              </w:rPr>
              <w:t xml:space="preserve">Identificar los factores fisicoquímicos de sustratos para obtener mezclas en procesos de biodigestión</w:t>
            </w:r>
          </w:p>
          <w:p w:rsidR="00000000" w:rsidDel="00000000" w:rsidP="00000000" w:rsidRDefault="00000000" w:rsidRPr="00000000" w14:paraId="0000008B">
            <w:pPr>
              <w:spacing w:line="24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08C">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sz w:val="24"/>
                <w:szCs w:val="24"/>
                <w:rtl w:val="0"/>
              </w:rPr>
              <w:t xml:space="preserve">Presentación V HEURÍSTICA</w:t>
            </w:r>
          </w:p>
          <w:p w:rsidR="00000000" w:rsidDel="00000000" w:rsidP="00000000" w:rsidRDefault="00000000" w:rsidRPr="00000000" w14:paraId="0000008D">
            <w:pPr>
              <w:spacing w:line="24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08E">
            <w:pPr>
              <w:spacing w:after="0" w:line="240" w:lineRule="auto"/>
              <w:jc w:val="both"/>
              <w:rPr>
                <w:b w:val="1"/>
                <w:bCs w:val="1"/>
                <w:sz w:val="24"/>
                <w:szCs w:val="24"/>
              </w:rPr>
            </w:pPr>
            <w:r w:rsidDel="00000000" w:rsidR="00000000" w:rsidRPr="00000000">
              <w:rPr>
                <w:rtl w:val="0"/>
              </w:rPr>
              <w:t xml:space="preserve">Diferencia las características de la mezcla para la digestión anaerobia de acuerdo con parámetros técnicos.</w:t>
            </w:r>
            <w:r w:rsidDel="00000000" w:rsidR="00000000" w:rsidRPr="00000000">
              <w:rPr>
                <w:rtl w:val="0"/>
              </w:rPr>
            </w:r>
          </w:p>
        </w:tc>
        <w:tc>
          <w:tcPr/>
          <w:p w:rsidR="00000000" w:rsidDel="00000000" w:rsidP="00000000" w:rsidRDefault="00000000" w:rsidRPr="00000000" w14:paraId="0000008F">
            <w:pPr>
              <w:spacing w:line="240" w:lineRule="auto"/>
              <w:jc w:val="both"/>
              <w:rPr>
                <w:sz w:val="24"/>
                <w:szCs w:val="24"/>
              </w:rPr>
            </w:pPr>
            <w:r w:rsidDel="00000000" w:rsidR="00000000" w:rsidRPr="00000000">
              <w:rPr>
                <w:sz w:val="24"/>
                <w:szCs w:val="24"/>
                <w:rtl w:val="0"/>
              </w:rPr>
              <w:t xml:space="preserve">Observación</w:t>
            </w:r>
          </w:p>
          <w:p w:rsidR="00000000" w:rsidDel="00000000" w:rsidP="00000000" w:rsidRDefault="00000000" w:rsidRPr="00000000" w14:paraId="00000090">
            <w:pPr>
              <w:spacing w:line="240" w:lineRule="auto"/>
              <w:jc w:val="both"/>
              <w:rPr>
                <w:sz w:val="24"/>
                <w:szCs w:val="24"/>
              </w:rPr>
            </w:pPr>
            <w:r w:rsidDel="00000000" w:rsidR="00000000" w:rsidRPr="00000000">
              <w:rPr>
                <w:sz w:val="24"/>
                <w:szCs w:val="24"/>
                <w:rtl w:val="0"/>
              </w:rPr>
              <w:t xml:space="preserve">Lista de chequeo</w:t>
            </w:r>
          </w:p>
        </w:tc>
      </w:tr>
      <w:tr>
        <w:trPr>
          <w:cantSplit w:val="0"/>
          <w:trHeight w:val="795" w:hRule="atLeast"/>
          <w:tblHeader w:val="0"/>
        </w:trPr>
        <w:tc>
          <w:tcPr/>
          <w:p w:rsidR="00000000" w:rsidDel="00000000" w:rsidP="00000000" w:rsidRDefault="00000000" w:rsidRPr="00000000" w14:paraId="00000091">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92">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93">
            <w:pPr>
              <w:spacing w:after="0" w:line="360" w:lineRule="auto"/>
              <w:jc w:val="both"/>
              <w:rPr>
                <w:b w:val="1"/>
                <w:bCs w:val="1"/>
                <w:sz w:val="24"/>
                <w:szCs w:val="24"/>
              </w:rPr>
            </w:pPr>
            <w:r w:rsidDel="00000000" w:rsidR="00000000" w:rsidRPr="00000000">
              <w:rPr>
                <w:b w:val="1"/>
                <w:bCs w:val="1"/>
                <w:sz w:val="24"/>
                <w:szCs w:val="24"/>
                <w:rtl w:val="0"/>
              </w:rPr>
              <w:t xml:space="preserve">Establecer la mezcla para la digestión anaerobia de acuerdo con parámetros técnicos</w:t>
            </w:r>
          </w:p>
        </w:tc>
        <w:tc>
          <w:tcPr/>
          <w:p w:rsidR="00000000" w:rsidDel="00000000" w:rsidP="00000000" w:rsidRDefault="00000000" w:rsidRPr="00000000" w14:paraId="00000094">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sz w:val="24"/>
                <w:szCs w:val="24"/>
                <w:rtl w:val="0"/>
              </w:rPr>
              <w:t xml:space="preserve">Cuadro comparativo con uso de herramientas digitales</w:t>
            </w:r>
          </w:p>
        </w:tc>
        <w:tc>
          <w:tcPr/>
          <w:p w:rsidR="00000000" w:rsidDel="00000000" w:rsidP="00000000" w:rsidRDefault="00000000" w:rsidRPr="00000000" w14:paraId="00000095">
            <w:pPr>
              <w:spacing w:after="0" w:line="240" w:lineRule="auto"/>
              <w:jc w:val="both"/>
              <w:rPr/>
            </w:pPr>
            <w:r w:rsidDel="00000000" w:rsidR="00000000" w:rsidRPr="00000000">
              <w:rPr>
                <w:rtl w:val="0"/>
              </w:rPr>
              <w:t xml:space="preserve">Establece la mezcla para la digestión anaerobia de acuerdo con parámetros técnicos.</w:t>
            </w:r>
          </w:p>
        </w:tc>
        <w:tc>
          <w:tcPr/>
          <w:p w:rsidR="00000000" w:rsidDel="00000000" w:rsidP="00000000" w:rsidRDefault="00000000" w:rsidRPr="00000000" w14:paraId="00000096">
            <w:pPr>
              <w:spacing w:line="240" w:lineRule="auto"/>
              <w:jc w:val="both"/>
              <w:rPr>
                <w:sz w:val="24"/>
                <w:szCs w:val="24"/>
              </w:rPr>
            </w:pPr>
            <w:r w:rsidDel="00000000" w:rsidR="00000000" w:rsidRPr="00000000">
              <w:rPr>
                <w:sz w:val="24"/>
                <w:szCs w:val="24"/>
                <w:rtl w:val="0"/>
              </w:rPr>
              <w:t xml:space="preserve">Observación</w:t>
            </w:r>
          </w:p>
          <w:p w:rsidR="00000000" w:rsidDel="00000000" w:rsidP="00000000" w:rsidRDefault="00000000" w:rsidRPr="00000000" w14:paraId="00000097">
            <w:pPr>
              <w:spacing w:line="240" w:lineRule="auto"/>
              <w:jc w:val="both"/>
              <w:rPr>
                <w:sz w:val="24"/>
                <w:szCs w:val="24"/>
              </w:rPr>
            </w:pPr>
            <w:r w:rsidDel="00000000" w:rsidR="00000000" w:rsidRPr="00000000">
              <w:rPr>
                <w:sz w:val="24"/>
                <w:szCs w:val="24"/>
                <w:rtl w:val="0"/>
              </w:rPr>
              <w:t xml:space="preserve">Lista de chequeo</w:t>
            </w:r>
          </w:p>
        </w:tc>
      </w:tr>
      <w:tr>
        <w:trPr>
          <w:cantSplit w:val="0"/>
          <w:trHeight w:val="795" w:hRule="atLeast"/>
          <w:tblHeader w:val="0"/>
        </w:trPr>
        <w:tc>
          <w:tcPr/>
          <w:p w:rsidR="00000000" w:rsidDel="00000000" w:rsidP="00000000" w:rsidRDefault="00000000" w:rsidRPr="00000000" w14:paraId="00000098">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99">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9A">
            <w:pPr>
              <w:spacing w:after="0" w:line="360" w:lineRule="auto"/>
              <w:jc w:val="both"/>
              <w:rPr>
                <w:b w:val="1"/>
                <w:bCs w:val="1"/>
                <w:sz w:val="24"/>
                <w:szCs w:val="24"/>
              </w:rPr>
            </w:pPr>
            <w:r w:rsidDel="00000000" w:rsidR="00000000" w:rsidRPr="00000000">
              <w:rPr>
                <w:b w:val="1"/>
                <w:bCs w:val="1"/>
                <w:sz w:val="24"/>
                <w:szCs w:val="24"/>
                <w:rtl w:val="0"/>
              </w:rPr>
              <w:t xml:space="preserve">Operar un biodigestor para generación de energía de acuerdo con criterios técnicos</w:t>
            </w:r>
          </w:p>
        </w:tc>
        <w:tc>
          <w:tcPr/>
          <w:p w:rsidR="00000000" w:rsidDel="00000000" w:rsidP="00000000" w:rsidRDefault="00000000" w:rsidRPr="00000000" w14:paraId="0000009B">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sz w:val="24"/>
                <w:szCs w:val="24"/>
                <w:rtl w:val="0"/>
              </w:rPr>
              <w:t xml:space="preserve">Bitácora de operación del biodigestor</w:t>
            </w:r>
          </w:p>
        </w:tc>
        <w:tc>
          <w:tcPr/>
          <w:p w:rsidR="00000000" w:rsidDel="00000000" w:rsidP="00000000" w:rsidRDefault="00000000" w:rsidRPr="00000000" w14:paraId="0000009C">
            <w:pPr>
              <w:spacing w:after="0" w:line="240" w:lineRule="auto"/>
              <w:jc w:val="both"/>
              <w:rPr/>
            </w:pPr>
            <w:r w:rsidDel="00000000" w:rsidR="00000000" w:rsidRPr="00000000">
              <w:rPr>
                <w:rtl w:val="0"/>
              </w:rPr>
              <w:t xml:space="preserve">Diferencia las etapas del proceso de digestión anaerobia de acuerdo con criterios técnicos.</w:t>
            </w:r>
          </w:p>
          <w:p w:rsidR="00000000" w:rsidDel="00000000" w:rsidP="00000000" w:rsidRDefault="00000000" w:rsidRPr="00000000" w14:paraId="0000009D">
            <w:pPr>
              <w:spacing w:after="0" w:line="240" w:lineRule="auto"/>
              <w:jc w:val="both"/>
              <w:rPr/>
            </w:pPr>
            <w:r w:rsidDel="00000000" w:rsidR="00000000" w:rsidRPr="00000000">
              <w:rPr>
                <w:rtl w:val="0"/>
              </w:rPr>
            </w:r>
          </w:p>
          <w:p w:rsidR="00000000" w:rsidDel="00000000" w:rsidP="00000000" w:rsidRDefault="00000000" w:rsidRPr="00000000" w14:paraId="0000009E">
            <w:pPr>
              <w:spacing w:after="0" w:line="240" w:lineRule="auto"/>
              <w:jc w:val="both"/>
              <w:rPr/>
            </w:pPr>
            <w:r w:rsidDel="00000000" w:rsidR="00000000" w:rsidRPr="00000000">
              <w:rPr>
                <w:rtl w:val="0"/>
              </w:rPr>
              <w:t xml:space="preserve">Evalúa la operación del biodigestor para generación de energía de acuerdo con criterios técnicos.</w:t>
            </w:r>
          </w:p>
        </w:tc>
        <w:tc>
          <w:tcPr/>
          <w:p w:rsidR="00000000" w:rsidDel="00000000" w:rsidP="00000000" w:rsidRDefault="00000000" w:rsidRPr="00000000" w14:paraId="0000009F">
            <w:pPr>
              <w:spacing w:line="240" w:lineRule="auto"/>
              <w:jc w:val="both"/>
              <w:rPr>
                <w:sz w:val="24"/>
                <w:szCs w:val="24"/>
              </w:rPr>
            </w:pPr>
            <w:r w:rsidDel="00000000" w:rsidR="00000000" w:rsidRPr="00000000">
              <w:rPr>
                <w:sz w:val="24"/>
                <w:szCs w:val="24"/>
                <w:rtl w:val="0"/>
              </w:rPr>
              <w:t xml:space="preserve">Evaluación rúbrica</w:t>
            </w:r>
          </w:p>
        </w:tc>
      </w:tr>
      <w:tr>
        <w:trPr>
          <w:cantSplit w:val="0"/>
          <w:trHeight w:val="795" w:hRule="atLeast"/>
          <w:tblHeader w:val="0"/>
        </w:trPr>
        <w:tc>
          <w:tcPr/>
          <w:p w:rsidR="00000000" w:rsidDel="00000000" w:rsidP="00000000" w:rsidRDefault="00000000" w:rsidRPr="00000000" w14:paraId="000000A0">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A1">
            <w:pPr>
              <w:spacing w:line="240" w:lineRule="auto"/>
              <w:jc w:val="both"/>
              <w:rPr>
                <w:b w:val="1"/>
                <w:bCs w:val="1"/>
                <w:sz w:val="24"/>
                <w:szCs w:val="24"/>
              </w:rPr>
            </w:pPr>
            <w:r w:rsidDel="00000000" w:rsidR="00000000" w:rsidRPr="00000000">
              <w:rPr>
                <w:b w:val="1"/>
                <w:bCs w:val="1"/>
                <w:sz w:val="24"/>
                <w:szCs w:val="24"/>
                <w:rtl w:val="0"/>
              </w:rPr>
              <w:t xml:space="preserve">N/A</w:t>
            </w:r>
          </w:p>
        </w:tc>
        <w:tc>
          <w:tcPr/>
          <w:p w:rsidR="00000000" w:rsidDel="00000000" w:rsidP="00000000" w:rsidRDefault="00000000" w:rsidRPr="00000000" w14:paraId="000000A2">
            <w:pPr>
              <w:spacing w:after="0" w:line="360" w:lineRule="auto"/>
              <w:jc w:val="both"/>
              <w:rPr>
                <w:b w:val="1"/>
                <w:bCs w:val="1"/>
                <w:sz w:val="24"/>
                <w:szCs w:val="24"/>
              </w:rPr>
            </w:pPr>
            <w:r w:rsidDel="00000000" w:rsidR="00000000" w:rsidRPr="00000000">
              <w:rPr>
                <w:b w:val="1"/>
                <w:bCs w:val="1"/>
                <w:sz w:val="24"/>
                <w:szCs w:val="24"/>
                <w:rtl w:val="0"/>
              </w:rPr>
              <w:t xml:space="preserve">Diagnosticar la operación del proceso de biodigestión mediante sistema de monitoreo de acuerdo con criterios técnicos</w:t>
            </w:r>
          </w:p>
        </w:tc>
        <w:tc>
          <w:tcPr/>
          <w:p w:rsidR="00000000" w:rsidDel="00000000" w:rsidP="00000000" w:rsidRDefault="00000000" w:rsidRPr="00000000" w14:paraId="000000A3">
            <w:pPr>
              <w:tabs>
                <w:tab w:val="left" w:leader="none" w:pos="4320"/>
                <w:tab w:val="left" w:leader="none" w:pos="4485"/>
                <w:tab w:val="left" w:leader="none" w:pos="5445"/>
              </w:tabs>
              <w:spacing w:after="0" w:before="240" w:line="360" w:lineRule="auto"/>
              <w:jc w:val="both"/>
              <w:rPr>
                <w:sz w:val="24"/>
                <w:szCs w:val="24"/>
              </w:rPr>
            </w:pPr>
            <w:r w:rsidDel="00000000" w:rsidR="00000000" w:rsidRPr="00000000">
              <w:rPr>
                <w:sz w:val="24"/>
                <w:szCs w:val="24"/>
                <w:rtl w:val="0"/>
              </w:rPr>
              <w:t xml:space="preserve">Reporte técnico</w:t>
            </w:r>
          </w:p>
        </w:tc>
        <w:tc>
          <w:tcPr/>
          <w:p w:rsidR="00000000" w:rsidDel="00000000" w:rsidP="00000000" w:rsidRDefault="00000000" w:rsidRPr="00000000" w14:paraId="000000A4">
            <w:pPr>
              <w:spacing w:after="0" w:line="240" w:lineRule="auto"/>
              <w:jc w:val="both"/>
              <w:rPr/>
            </w:pPr>
            <w:r w:rsidDel="00000000" w:rsidR="00000000" w:rsidRPr="00000000">
              <w:rPr>
                <w:rtl w:val="0"/>
              </w:rPr>
              <w:t xml:space="preserve">Reconoce los componentes de un sistema de monitoreo de variables de biodigestión según criterios técnicos.</w:t>
            </w:r>
          </w:p>
          <w:p w:rsidR="00000000" w:rsidDel="00000000" w:rsidP="00000000" w:rsidRDefault="00000000" w:rsidRPr="00000000" w14:paraId="000000A5">
            <w:pPr>
              <w:spacing w:after="0" w:line="240" w:lineRule="auto"/>
              <w:jc w:val="both"/>
              <w:rPr/>
            </w:pPr>
            <w:r w:rsidDel="00000000" w:rsidR="00000000" w:rsidRPr="00000000">
              <w:rPr>
                <w:rtl w:val="0"/>
              </w:rPr>
            </w:r>
          </w:p>
          <w:p w:rsidR="00000000" w:rsidDel="00000000" w:rsidP="00000000" w:rsidRDefault="00000000" w:rsidRPr="00000000" w14:paraId="000000A6">
            <w:pPr>
              <w:spacing w:after="0" w:line="240" w:lineRule="auto"/>
              <w:jc w:val="both"/>
              <w:rPr/>
            </w:pPr>
            <w:r w:rsidDel="00000000" w:rsidR="00000000" w:rsidRPr="00000000">
              <w:rPr>
                <w:rtl w:val="0"/>
              </w:rPr>
              <w:t xml:space="preserve">Aplica lista de chequeo de condiciones iniciales del sistema de monitoreo de acuerdo con criterios técnicos.</w:t>
            </w:r>
          </w:p>
          <w:p w:rsidR="00000000" w:rsidDel="00000000" w:rsidP="00000000" w:rsidRDefault="00000000" w:rsidRPr="00000000" w14:paraId="000000A7">
            <w:pPr>
              <w:spacing w:after="0" w:line="240" w:lineRule="auto"/>
              <w:jc w:val="both"/>
              <w:rPr/>
            </w:pPr>
            <w:r w:rsidDel="00000000" w:rsidR="00000000" w:rsidRPr="00000000">
              <w:rPr>
                <w:rtl w:val="0"/>
              </w:rPr>
            </w:r>
          </w:p>
        </w:tc>
        <w:tc>
          <w:tcPr/>
          <w:p w:rsidR="00000000" w:rsidDel="00000000" w:rsidP="00000000" w:rsidRDefault="00000000" w:rsidRPr="00000000" w14:paraId="000000A8">
            <w:pPr>
              <w:spacing w:line="240" w:lineRule="auto"/>
              <w:jc w:val="both"/>
              <w:rPr>
                <w:sz w:val="24"/>
                <w:szCs w:val="24"/>
              </w:rPr>
            </w:pPr>
            <w:r w:rsidDel="00000000" w:rsidR="00000000" w:rsidRPr="00000000">
              <w:rPr>
                <w:sz w:val="24"/>
                <w:szCs w:val="24"/>
                <w:rtl w:val="0"/>
              </w:rPr>
              <w:t xml:space="preserve">Evaluación rúbrica</w:t>
            </w:r>
          </w:p>
        </w:tc>
      </w:tr>
    </w:tbl>
    <w:p w:rsidR="00000000" w:rsidDel="00000000" w:rsidP="00000000" w:rsidRDefault="00000000" w:rsidRPr="00000000" w14:paraId="000000A9">
      <w:pPr>
        <w:tabs>
          <w:tab w:val="left" w:leader="none" w:pos="1470"/>
        </w:tabs>
        <w:spacing w:after="0" w:line="360" w:lineRule="auto"/>
        <w:jc w:val="both"/>
        <w:rPr>
          <w:b w:val="1"/>
          <w:bCs w:val="1"/>
          <w:color w:val="000000"/>
          <w:sz w:val="24"/>
          <w:szCs w:val="24"/>
        </w:rPr>
      </w:pPr>
      <w:r w:rsidDel="00000000" w:rsidR="00000000" w:rsidRPr="00000000">
        <w:rPr>
          <w:b w:val="1"/>
          <w:bCs w:val="1"/>
          <w:color w:val="000000"/>
          <w:sz w:val="24"/>
          <w:szCs w:val="24"/>
          <w:rtl w:val="0"/>
        </w:rPr>
        <w:tab/>
      </w:r>
    </w:p>
    <w:p w:rsidR="00000000" w:rsidDel="00000000" w:rsidP="00000000" w:rsidRDefault="00000000" w:rsidRPr="00000000" w14:paraId="000000AA">
      <w:pPr>
        <w:tabs>
          <w:tab w:val="left" w:leader="none" w:pos="1470"/>
        </w:tabs>
        <w:spacing w:after="0" w:line="360" w:lineRule="auto"/>
        <w:jc w:val="both"/>
        <w:rPr>
          <w:b w:val="1"/>
          <w:bCs w:val="1"/>
          <w:color w:val="000000"/>
          <w:sz w:val="24"/>
          <w:szCs w:val="24"/>
        </w:rPr>
      </w:pPr>
      <w:r w:rsidDel="00000000" w:rsidR="00000000" w:rsidRPr="00000000">
        <w:rPr>
          <w:b w:val="1"/>
          <w:bCs w:val="1"/>
          <w:sz w:val="24"/>
          <w:szCs w:val="24"/>
          <w:rtl w:val="0"/>
        </w:rPr>
        <w:t xml:space="preserve">5. GLOSARIO DE TÉRMINOS</w:t>
      </w:r>
      <w:r w:rsidDel="00000000" w:rsidR="00000000" w:rsidRPr="00000000">
        <w:rPr>
          <w:rtl w:val="0"/>
        </w:rPr>
      </w:r>
    </w:p>
    <w:p w:rsidR="00000000" w:rsidDel="00000000" w:rsidP="00000000" w:rsidRDefault="00000000" w:rsidRPr="00000000" w14:paraId="000000AB">
      <w:pPr>
        <w:spacing w:after="0" w:line="240" w:lineRule="auto"/>
        <w:rPr>
          <w:sz w:val="24"/>
          <w:szCs w:val="24"/>
        </w:rPr>
      </w:pPr>
      <w:r w:rsidDel="00000000" w:rsidR="00000000" w:rsidRPr="00000000">
        <w:rPr>
          <w:sz w:val="24"/>
          <w:szCs w:val="24"/>
          <w:rtl w:val="0"/>
        </w:rPr>
        <w:t xml:space="preserve">Análisis elemental</w:t>
      </w:r>
    </w:p>
    <w:p w:rsidR="00000000" w:rsidDel="00000000" w:rsidP="00000000" w:rsidRDefault="00000000" w:rsidRPr="00000000" w14:paraId="000000AC">
      <w:pPr>
        <w:spacing w:after="0" w:line="240" w:lineRule="auto"/>
        <w:rPr>
          <w:sz w:val="24"/>
          <w:szCs w:val="24"/>
        </w:rPr>
      </w:pPr>
      <w:r w:rsidDel="00000000" w:rsidR="00000000" w:rsidRPr="00000000">
        <w:rPr>
          <w:sz w:val="24"/>
          <w:szCs w:val="24"/>
          <w:rtl w:val="0"/>
        </w:rPr>
        <w:t xml:space="preserve">Procedimiento de laboratorio que permite determinar la composición de un material en términos de elementos químicos (por ejemplo, carbono, hidrógeno, nitrógeno, azufre), información clave para evaluar su potencial energético y su comportamiento en la digestión </w:t>
      </w:r>
      <w:r w:rsidDel="00000000" w:rsidR="00000000" w:rsidRPr="00000000">
        <w:rPr>
          <w:sz w:val="24"/>
          <w:szCs w:val="24"/>
          <w:rtl w:val="0"/>
        </w:rPr>
        <w:t xml:space="preserve">anaerobia</w:t>
      </w:r>
      <w:r w:rsidDel="00000000" w:rsidR="00000000" w:rsidRPr="00000000">
        <w:rPr>
          <w:sz w:val="24"/>
          <w:szCs w:val="24"/>
          <w:rtl w:val="0"/>
        </w:rPr>
        <w:t xml:space="preserve">.</w:t>
      </w:r>
    </w:p>
    <w:p w:rsidR="00000000" w:rsidDel="00000000" w:rsidP="00000000" w:rsidRDefault="00000000" w:rsidRPr="00000000" w14:paraId="000000AD">
      <w:pPr>
        <w:spacing w:after="0" w:line="240" w:lineRule="auto"/>
        <w:rPr>
          <w:sz w:val="24"/>
          <w:szCs w:val="24"/>
        </w:rPr>
      </w:pPr>
      <w:r w:rsidDel="00000000" w:rsidR="00000000" w:rsidRPr="00000000">
        <w:rPr>
          <w:rtl w:val="0"/>
        </w:rPr>
      </w:r>
    </w:p>
    <w:p w:rsidR="00000000" w:rsidDel="00000000" w:rsidP="00000000" w:rsidRDefault="00000000" w:rsidRPr="00000000" w14:paraId="000000AE">
      <w:pPr>
        <w:spacing w:after="0" w:line="240" w:lineRule="auto"/>
        <w:rPr>
          <w:sz w:val="24"/>
          <w:szCs w:val="24"/>
        </w:rPr>
      </w:pPr>
      <w:r w:rsidDel="00000000" w:rsidR="00000000" w:rsidRPr="00000000">
        <w:rPr>
          <w:sz w:val="24"/>
          <w:szCs w:val="24"/>
          <w:rtl w:val="0"/>
        </w:rPr>
        <w:t xml:space="preserve">Aprendiz</w:t>
      </w:r>
    </w:p>
    <w:p w:rsidR="00000000" w:rsidDel="00000000" w:rsidP="00000000" w:rsidRDefault="00000000" w:rsidRPr="00000000" w14:paraId="000000AF">
      <w:pPr>
        <w:spacing w:after="0" w:line="240" w:lineRule="auto"/>
        <w:rPr>
          <w:sz w:val="24"/>
          <w:szCs w:val="24"/>
        </w:rPr>
      </w:pPr>
      <w:r w:rsidDel="00000000" w:rsidR="00000000" w:rsidRPr="00000000">
        <w:rPr>
          <w:sz w:val="24"/>
          <w:szCs w:val="24"/>
          <w:rtl w:val="0"/>
        </w:rPr>
        <w:t xml:space="preserve">Persona en formación dentro del proceso educativo del SENA, responsable de desarrollar competencias técnicas y transversales mediante actividades teórico–prácticas.</w:t>
      </w:r>
    </w:p>
    <w:p w:rsidR="00000000" w:rsidDel="00000000" w:rsidP="00000000" w:rsidRDefault="00000000" w:rsidRPr="00000000" w14:paraId="000000B0">
      <w:pPr>
        <w:spacing w:after="0" w:line="240" w:lineRule="auto"/>
        <w:rPr>
          <w:sz w:val="24"/>
          <w:szCs w:val="24"/>
        </w:rPr>
      </w:pPr>
      <w:r w:rsidDel="00000000" w:rsidR="00000000" w:rsidRPr="00000000">
        <w:rPr>
          <w:rtl w:val="0"/>
        </w:rPr>
      </w:r>
    </w:p>
    <w:p w:rsidR="00000000" w:rsidDel="00000000" w:rsidP="00000000" w:rsidRDefault="00000000" w:rsidRPr="00000000" w14:paraId="000000B1">
      <w:pPr>
        <w:spacing w:after="0" w:line="240" w:lineRule="auto"/>
        <w:rPr>
          <w:sz w:val="24"/>
          <w:szCs w:val="24"/>
        </w:rPr>
      </w:pPr>
      <w:r w:rsidDel="00000000" w:rsidR="00000000" w:rsidRPr="00000000">
        <w:rPr>
          <w:sz w:val="24"/>
          <w:szCs w:val="24"/>
          <w:rtl w:val="0"/>
        </w:rPr>
        <w:t xml:space="preserve">Biogás</w:t>
      </w:r>
    </w:p>
    <w:p w:rsidR="00000000" w:rsidDel="00000000" w:rsidP="00000000" w:rsidRDefault="00000000" w:rsidRPr="00000000" w14:paraId="000000B2">
      <w:pPr>
        <w:spacing w:after="0" w:line="240" w:lineRule="auto"/>
        <w:rPr>
          <w:sz w:val="24"/>
          <w:szCs w:val="24"/>
        </w:rPr>
      </w:pPr>
      <w:r w:rsidDel="00000000" w:rsidR="00000000" w:rsidRPr="00000000">
        <w:rPr>
          <w:sz w:val="24"/>
          <w:szCs w:val="24"/>
          <w:rtl w:val="0"/>
        </w:rPr>
        <w:t xml:space="preserve">Mezcla de gases generados por la digestión anaerobia de la materia orgánica, compuesta principalmente por metano (CH₄) y dióxido de carbono (CO₂), que puede aprovecharse como fuente de energía térmica o eléctrica.</w:t>
      </w:r>
    </w:p>
    <w:p w:rsidR="00000000" w:rsidDel="00000000" w:rsidP="00000000" w:rsidRDefault="00000000" w:rsidRPr="00000000" w14:paraId="000000B3">
      <w:pPr>
        <w:spacing w:after="0" w:line="240" w:lineRule="auto"/>
        <w:rPr>
          <w:sz w:val="24"/>
          <w:szCs w:val="24"/>
        </w:rPr>
      </w:pPr>
      <w:r w:rsidDel="00000000" w:rsidR="00000000" w:rsidRPr="00000000">
        <w:rPr>
          <w:rtl w:val="0"/>
        </w:rPr>
      </w:r>
    </w:p>
    <w:p w:rsidR="00000000" w:rsidDel="00000000" w:rsidP="00000000" w:rsidRDefault="00000000" w:rsidRPr="00000000" w14:paraId="000000B4">
      <w:pPr>
        <w:spacing w:after="0" w:line="240" w:lineRule="auto"/>
        <w:rPr>
          <w:sz w:val="24"/>
          <w:szCs w:val="24"/>
        </w:rPr>
      </w:pPr>
      <w:r w:rsidDel="00000000" w:rsidR="00000000" w:rsidRPr="00000000">
        <w:rPr>
          <w:sz w:val="24"/>
          <w:szCs w:val="24"/>
          <w:rtl w:val="0"/>
        </w:rPr>
        <w:t xml:space="preserve">Biodigestor</w:t>
      </w:r>
    </w:p>
    <w:p w:rsidR="00000000" w:rsidDel="00000000" w:rsidP="00000000" w:rsidRDefault="00000000" w:rsidRPr="00000000" w14:paraId="000000B5">
      <w:pPr>
        <w:spacing w:after="0" w:line="240" w:lineRule="auto"/>
        <w:rPr>
          <w:sz w:val="24"/>
          <w:szCs w:val="24"/>
        </w:rPr>
      </w:pPr>
      <w:r w:rsidDel="00000000" w:rsidR="00000000" w:rsidRPr="00000000">
        <w:rPr>
          <w:sz w:val="24"/>
          <w:szCs w:val="24"/>
          <w:rtl w:val="0"/>
        </w:rPr>
        <w:t xml:space="preserve">Sistema o reactor cerrado donde se lleva a cabo la digestión anaerobia de sustratos orgánicos, permitiendo la generación de biogás y la obtención de digestato y efluentes.</w:t>
      </w:r>
    </w:p>
    <w:p w:rsidR="00000000" w:rsidDel="00000000" w:rsidP="00000000" w:rsidRDefault="00000000" w:rsidRPr="00000000" w14:paraId="000000B6">
      <w:pPr>
        <w:spacing w:after="0" w:line="240" w:lineRule="auto"/>
        <w:rPr>
          <w:sz w:val="24"/>
          <w:szCs w:val="24"/>
        </w:rPr>
      </w:pPr>
      <w:r w:rsidDel="00000000" w:rsidR="00000000" w:rsidRPr="00000000">
        <w:rPr>
          <w:rtl w:val="0"/>
        </w:rPr>
      </w:r>
    </w:p>
    <w:p w:rsidR="00000000" w:rsidDel="00000000" w:rsidP="00000000" w:rsidRDefault="00000000" w:rsidRPr="00000000" w14:paraId="000000B7">
      <w:pPr>
        <w:spacing w:after="0" w:line="240" w:lineRule="auto"/>
        <w:rPr>
          <w:sz w:val="24"/>
          <w:szCs w:val="24"/>
        </w:rPr>
      </w:pPr>
      <w:r w:rsidDel="00000000" w:rsidR="00000000" w:rsidRPr="00000000">
        <w:rPr>
          <w:sz w:val="24"/>
          <w:szCs w:val="24"/>
          <w:rtl w:val="0"/>
        </w:rPr>
        <w:t xml:space="preserve">Biomasa</w:t>
      </w:r>
    </w:p>
    <w:p w:rsidR="00000000" w:rsidDel="00000000" w:rsidP="00000000" w:rsidRDefault="00000000" w:rsidRPr="00000000" w14:paraId="000000B8">
      <w:pPr>
        <w:spacing w:after="0" w:line="240" w:lineRule="auto"/>
        <w:rPr>
          <w:sz w:val="24"/>
          <w:szCs w:val="24"/>
        </w:rPr>
      </w:pPr>
      <w:r w:rsidDel="00000000" w:rsidR="00000000" w:rsidRPr="00000000">
        <w:rPr>
          <w:sz w:val="24"/>
          <w:szCs w:val="24"/>
          <w:rtl w:val="0"/>
        </w:rPr>
        <w:t xml:space="preserve">Materia orgánica de origen animal o vegetal que puede utilizarse como sustrato en procesos de transformación energética, como la digestión anaerobia.</w:t>
      </w:r>
    </w:p>
    <w:p w:rsidR="00000000" w:rsidDel="00000000" w:rsidP="00000000" w:rsidRDefault="00000000" w:rsidRPr="00000000" w14:paraId="000000B9">
      <w:pPr>
        <w:spacing w:after="0" w:line="240" w:lineRule="auto"/>
        <w:rPr>
          <w:sz w:val="24"/>
          <w:szCs w:val="24"/>
        </w:rPr>
      </w:pPr>
      <w:r w:rsidDel="00000000" w:rsidR="00000000" w:rsidRPr="00000000">
        <w:rPr>
          <w:rtl w:val="0"/>
        </w:rPr>
      </w:r>
    </w:p>
    <w:p w:rsidR="00000000" w:rsidDel="00000000" w:rsidP="00000000" w:rsidRDefault="00000000" w:rsidRPr="00000000" w14:paraId="000000BA">
      <w:pPr>
        <w:spacing w:after="0" w:line="240" w:lineRule="auto"/>
        <w:rPr>
          <w:sz w:val="24"/>
          <w:szCs w:val="24"/>
        </w:rPr>
      </w:pPr>
      <w:r w:rsidDel="00000000" w:rsidR="00000000" w:rsidRPr="00000000">
        <w:rPr>
          <w:sz w:val="24"/>
          <w:szCs w:val="24"/>
          <w:rtl w:val="0"/>
        </w:rPr>
        <w:t xml:space="preserve">Bitácora de operación</w:t>
      </w:r>
    </w:p>
    <w:p w:rsidR="00000000" w:rsidDel="00000000" w:rsidP="00000000" w:rsidRDefault="00000000" w:rsidRPr="00000000" w14:paraId="000000BB">
      <w:pPr>
        <w:spacing w:after="0" w:line="240" w:lineRule="auto"/>
        <w:rPr>
          <w:sz w:val="24"/>
          <w:szCs w:val="24"/>
        </w:rPr>
      </w:pPr>
      <w:r w:rsidDel="00000000" w:rsidR="00000000" w:rsidRPr="00000000">
        <w:rPr>
          <w:sz w:val="24"/>
          <w:szCs w:val="24"/>
          <w:rtl w:val="0"/>
        </w:rPr>
        <w:t xml:space="preserve">Registro organizado de las actividades, mediciones, observaciones y decisiones tomadas durante la operación de un biodigestor, utilizado como soporte para el análisis técnico y la trazabilidad del proceso.</w:t>
      </w:r>
    </w:p>
    <w:p w:rsidR="00000000" w:rsidDel="00000000" w:rsidP="00000000" w:rsidRDefault="00000000" w:rsidRPr="00000000" w14:paraId="000000BC">
      <w:pPr>
        <w:spacing w:after="0" w:line="240" w:lineRule="auto"/>
        <w:rPr>
          <w:sz w:val="24"/>
          <w:szCs w:val="24"/>
        </w:rPr>
      </w:pPr>
      <w:r w:rsidDel="00000000" w:rsidR="00000000" w:rsidRPr="00000000">
        <w:rPr>
          <w:rtl w:val="0"/>
        </w:rPr>
      </w:r>
    </w:p>
    <w:p w:rsidR="00000000" w:rsidDel="00000000" w:rsidP="00000000" w:rsidRDefault="00000000" w:rsidRPr="00000000" w14:paraId="000000BD">
      <w:pPr>
        <w:spacing w:after="0" w:line="240" w:lineRule="auto"/>
        <w:rPr>
          <w:sz w:val="24"/>
          <w:szCs w:val="24"/>
        </w:rPr>
      </w:pPr>
      <w:r w:rsidDel="00000000" w:rsidR="00000000" w:rsidRPr="00000000">
        <w:rPr>
          <w:sz w:val="24"/>
          <w:szCs w:val="24"/>
          <w:rtl w:val="0"/>
        </w:rPr>
        <w:t xml:space="preserve">Bolsa Tedlar</w:t>
      </w:r>
    </w:p>
    <w:p w:rsidR="00000000" w:rsidDel="00000000" w:rsidP="00000000" w:rsidRDefault="00000000" w:rsidRPr="00000000" w14:paraId="000000BE">
      <w:pPr>
        <w:spacing w:after="0" w:line="240" w:lineRule="auto"/>
        <w:rPr>
          <w:sz w:val="24"/>
          <w:szCs w:val="24"/>
        </w:rPr>
      </w:pPr>
      <w:r w:rsidDel="00000000" w:rsidR="00000000" w:rsidRPr="00000000">
        <w:rPr>
          <w:sz w:val="24"/>
          <w:szCs w:val="24"/>
          <w:rtl w:val="0"/>
        </w:rPr>
        <w:t xml:space="preserve">Bolsa fabricada en un material plástico especial, utilizada para la recolección y almacenamiento temporal de muestras de gases, entre ellos biogás, para su posterior análisis.</w:t>
      </w:r>
    </w:p>
    <w:p w:rsidR="00000000" w:rsidDel="00000000" w:rsidP="00000000" w:rsidRDefault="00000000" w:rsidRPr="00000000" w14:paraId="000000BF">
      <w:pPr>
        <w:spacing w:after="0" w:line="240" w:lineRule="auto"/>
        <w:rPr>
          <w:sz w:val="24"/>
          <w:szCs w:val="24"/>
        </w:rPr>
      </w:pPr>
      <w:r w:rsidDel="00000000" w:rsidR="00000000" w:rsidRPr="00000000">
        <w:rPr>
          <w:rtl w:val="0"/>
        </w:rPr>
      </w:r>
    </w:p>
    <w:p w:rsidR="00000000" w:rsidDel="00000000" w:rsidP="00000000" w:rsidRDefault="00000000" w:rsidRPr="00000000" w14:paraId="000000C0">
      <w:pPr>
        <w:spacing w:after="0" w:line="240" w:lineRule="auto"/>
        <w:rPr>
          <w:sz w:val="24"/>
          <w:szCs w:val="24"/>
        </w:rPr>
      </w:pPr>
      <w:r w:rsidDel="00000000" w:rsidR="00000000" w:rsidRPr="00000000">
        <w:rPr>
          <w:sz w:val="24"/>
          <w:szCs w:val="24"/>
          <w:rtl w:val="0"/>
        </w:rPr>
        <w:t xml:space="preserve">Carga orgánica (Tasa de carga orgánica, TCO)</w:t>
      </w:r>
    </w:p>
    <w:p w:rsidR="00000000" w:rsidDel="00000000" w:rsidP="00000000" w:rsidRDefault="00000000" w:rsidRPr="00000000" w14:paraId="000000C1">
      <w:pPr>
        <w:spacing w:after="0" w:line="240" w:lineRule="auto"/>
        <w:rPr>
          <w:sz w:val="24"/>
          <w:szCs w:val="24"/>
        </w:rPr>
      </w:pPr>
      <w:r w:rsidDel="00000000" w:rsidR="00000000" w:rsidRPr="00000000">
        <w:rPr>
          <w:sz w:val="24"/>
          <w:szCs w:val="24"/>
          <w:rtl w:val="0"/>
        </w:rPr>
        <w:t xml:space="preserve">Cantidad de materia orgánica alimentada al biodigestor por unidad de volumen y tiempo (por ejemplo, kg DQO/m³·día), que permite dimensionar y controlar la intensidad de alimentación del sistema.</w:t>
      </w:r>
    </w:p>
    <w:p w:rsidR="00000000" w:rsidDel="00000000" w:rsidP="00000000" w:rsidRDefault="00000000" w:rsidRPr="00000000" w14:paraId="000000C2">
      <w:pPr>
        <w:spacing w:after="0" w:line="240" w:lineRule="auto"/>
        <w:rPr>
          <w:sz w:val="24"/>
          <w:szCs w:val="24"/>
        </w:rPr>
      </w:pPr>
      <w:r w:rsidDel="00000000" w:rsidR="00000000" w:rsidRPr="00000000">
        <w:rPr>
          <w:rtl w:val="0"/>
        </w:rPr>
      </w:r>
    </w:p>
    <w:p w:rsidR="00000000" w:rsidDel="00000000" w:rsidP="00000000" w:rsidRDefault="00000000" w:rsidRPr="00000000" w14:paraId="000000C3">
      <w:pPr>
        <w:spacing w:after="0" w:line="240" w:lineRule="auto"/>
        <w:rPr>
          <w:sz w:val="24"/>
          <w:szCs w:val="24"/>
        </w:rPr>
      </w:pPr>
      <w:r w:rsidDel="00000000" w:rsidR="00000000" w:rsidRPr="00000000">
        <w:rPr>
          <w:sz w:val="24"/>
          <w:szCs w:val="24"/>
          <w:rtl w:val="0"/>
        </w:rPr>
        <w:t xml:space="preserve">Concentración de metano</w:t>
      </w:r>
    </w:p>
    <w:p w:rsidR="00000000" w:rsidDel="00000000" w:rsidP="00000000" w:rsidRDefault="00000000" w:rsidRPr="00000000" w14:paraId="000000C4">
      <w:pPr>
        <w:spacing w:after="0" w:line="240" w:lineRule="auto"/>
        <w:rPr>
          <w:sz w:val="24"/>
          <w:szCs w:val="24"/>
        </w:rPr>
      </w:pPr>
      <w:r w:rsidDel="00000000" w:rsidR="00000000" w:rsidRPr="00000000">
        <w:rPr>
          <w:sz w:val="24"/>
          <w:szCs w:val="24"/>
          <w:rtl w:val="0"/>
        </w:rPr>
        <w:t xml:space="preserve">Porcentaje de metano presente en el biogás generado por el biodigestor; es un indicador directo de la calidad energética del biogás.</w:t>
      </w:r>
    </w:p>
    <w:p w:rsidR="00000000" w:rsidDel="00000000" w:rsidP="00000000" w:rsidRDefault="00000000" w:rsidRPr="00000000" w14:paraId="000000C5">
      <w:pPr>
        <w:spacing w:after="0" w:line="240" w:lineRule="auto"/>
        <w:rPr>
          <w:sz w:val="24"/>
          <w:szCs w:val="24"/>
        </w:rPr>
      </w:pPr>
      <w:r w:rsidDel="00000000" w:rsidR="00000000" w:rsidRPr="00000000">
        <w:rPr>
          <w:rtl w:val="0"/>
        </w:rPr>
      </w:r>
    </w:p>
    <w:p w:rsidR="00000000" w:rsidDel="00000000" w:rsidP="00000000" w:rsidRDefault="00000000" w:rsidRPr="00000000" w14:paraId="000000C6">
      <w:pPr>
        <w:spacing w:after="0" w:line="240" w:lineRule="auto"/>
        <w:rPr>
          <w:sz w:val="24"/>
          <w:szCs w:val="24"/>
        </w:rPr>
      </w:pPr>
      <w:r w:rsidDel="00000000" w:rsidR="00000000" w:rsidRPr="00000000">
        <w:rPr>
          <w:sz w:val="24"/>
          <w:szCs w:val="24"/>
          <w:rtl w:val="0"/>
        </w:rPr>
        <w:t xml:space="preserve">Densidad</w:t>
      </w:r>
    </w:p>
    <w:p w:rsidR="00000000" w:rsidDel="00000000" w:rsidP="00000000" w:rsidRDefault="00000000" w:rsidRPr="00000000" w14:paraId="000000C7">
      <w:pPr>
        <w:spacing w:after="0" w:line="240" w:lineRule="auto"/>
        <w:rPr>
          <w:sz w:val="24"/>
          <w:szCs w:val="24"/>
        </w:rPr>
      </w:pPr>
      <w:r w:rsidDel="00000000" w:rsidR="00000000" w:rsidRPr="00000000">
        <w:rPr>
          <w:sz w:val="24"/>
          <w:szCs w:val="24"/>
          <w:rtl w:val="0"/>
        </w:rPr>
        <w:t xml:space="preserve">Relación entre la masa y el volumen de un material (por ejemplo, una mezcla de sustratos); se expresa en unidades como kg/m³ y se utiliza para convertir entre volumen y masa en los cálculos de carga.</w:t>
      </w:r>
    </w:p>
    <w:p w:rsidR="00000000" w:rsidDel="00000000" w:rsidP="00000000" w:rsidRDefault="00000000" w:rsidRPr="00000000" w14:paraId="000000C8">
      <w:pPr>
        <w:spacing w:after="0" w:line="240" w:lineRule="auto"/>
        <w:rPr>
          <w:sz w:val="24"/>
          <w:szCs w:val="24"/>
        </w:rPr>
      </w:pPr>
      <w:r w:rsidDel="00000000" w:rsidR="00000000" w:rsidRPr="00000000">
        <w:rPr>
          <w:rtl w:val="0"/>
        </w:rPr>
      </w:r>
    </w:p>
    <w:p w:rsidR="00000000" w:rsidDel="00000000" w:rsidP="00000000" w:rsidRDefault="00000000" w:rsidRPr="00000000" w14:paraId="000000C9">
      <w:pPr>
        <w:spacing w:after="0" w:line="240" w:lineRule="auto"/>
        <w:rPr>
          <w:sz w:val="24"/>
          <w:szCs w:val="24"/>
        </w:rPr>
      </w:pPr>
      <w:r w:rsidDel="00000000" w:rsidR="00000000" w:rsidRPr="00000000">
        <w:rPr>
          <w:sz w:val="24"/>
          <w:szCs w:val="24"/>
          <w:rtl w:val="0"/>
        </w:rPr>
        <w:t xml:space="preserve">Digestado (digestato)</w:t>
      </w:r>
    </w:p>
    <w:p w:rsidR="00000000" w:rsidDel="00000000" w:rsidP="00000000" w:rsidRDefault="00000000" w:rsidRPr="00000000" w14:paraId="000000CA">
      <w:pPr>
        <w:spacing w:after="0" w:line="240" w:lineRule="auto"/>
        <w:rPr>
          <w:sz w:val="24"/>
          <w:szCs w:val="24"/>
        </w:rPr>
      </w:pPr>
      <w:r w:rsidDel="00000000" w:rsidR="00000000" w:rsidRPr="00000000">
        <w:rPr>
          <w:sz w:val="24"/>
          <w:szCs w:val="24"/>
          <w:rtl w:val="0"/>
        </w:rPr>
        <w:t xml:space="preserve">Efluente semisólido o líquido resultante de la digestión anaerobia, con menor contenido de materia orgánica biodegradable que el sustrato inicial y con potencial uso como enmienda o fertilizante, según su calidad y la normatividad vigente.</w:t>
      </w:r>
    </w:p>
    <w:p w:rsidR="00000000" w:rsidDel="00000000" w:rsidP="00000000" w:rsidRDefault="00000000" w:rsidRPr="00000000" w14:paraId="000000CB">
      <w:pPr>
        <w:spacing w:after="0" w:line="240" w:lineRule="auto"/>
        <w:rPr>
          <w:sz w:val="24"/>
          <w:szCs w:val="24"/>
        </w:rPr>
      </w:pPr>
      <w:r w:rsidDel="00000000" w:rsidR="00000000" w:rsidRPr="00000000">
        <w:rPr>
          <w:rtl w:val="0"/>
        </w:rPr>
      </w:r>
    </w:p>
    <w:p w:rsidR="00000000" w:rsidDel="00000000" w:rsidP="00000000" w:rsidRDefault="00000000" w:rsidRPr="00000000" w14:paraId="000000CC">
      <w:pPr>
        <w:spacing w:after="0" w:line="240" w:lineRule="auto"/>
        <w:rPr>
          <w:sz w:val="24"/>
          <w:szCs w:val="24"/>
        </w:rPr>
      </w:pPr>
      <w:r w:rsidDel="00000000" w:rsidR="00000000" w:rsidRPr="00000000">
        <w:rPr>
          <w:sz w:val="24"/>
          <w:szCs w:val="24"/>
          <w:rtl w:val="0"/>
        </w:rPr>
        <w:t xml:space="preserve">Digestión anaerobia</w:t>
      </w:r>
    </w:p>
    <w:p w:rsidR="00000000" w:rsidDel="00000000" w:rsidP="00000000" w:rsidRDefault="00000000" w:rsidRPr="00000000" w14:paraId="000000CD">
      <w:pPr>
        <w:spacing w:after="0" w:line="240" w:lineRule="auto"/>
        <w:rPr>
          <w:sz w:val="24"/>
          <w:szCs w:val="24"/>
        </w:rPr>
      </w:pPr>
      <w:r w:rsidDel="00000000" w:rsidR="00000000" w:rsidRPr="00000000">
        <w:rPr>
          <w:sz w:val="24"/>
          <w:szCs w:val="24"/>
          <w:rtl w:val="0"/>
        </w:rPr>
        <w:t xml:space="preserve">Proceso biológico en el que microorganismos descomponen la materia orgánica en ausencia de oxígeno, generando biogás y digestato en una secuencia de etapas metabólicas (hidrólisis, acidogénesis, acetogénesis y metanogénesis).</w:t>
      </w:r>
    </w:p>
    <w:p w:rsidR="00000000" w:rsidDel="00000000" w:rsidP="00000000" w:rsidRDefault="00000000" w:rsidRPr="00000000" w14:paraId="000000CE">
      <w:pPr>
        <w:spacing w:after="0" w:line="240" w:lineRule="auto"/>
        <w:rPr>
          <w:sz w:val="24"/>
          <w:szCs w:val="24"/>
        </w:rPr>
      </w:pPr>
      <w:r w:rsidDel="00000000" w:rsidR="00000000" w:rsidRPr="00000000">
        <w:rPr>
          <w:rtl w:val="0"/>
        </w:rPr>
      </w:r>
    </w:p>
    <w:p w:rsidR="00000000" w:rsidDel="00000000" w:rsidP="00000000" w:rsidRDefault="00000000" w:rsidRPr="00000000" w14:paraId="000000CF">
      <w:pPr>
        <w:spacing w:after="0" w:line="240" w:lineRule="auto"/>
        <w:rPr>
          <w:sz w:val="24"/>
          <w:szCs w:val="24"/>
        </w:rPr>
      </w:pPr>
      <w:r w:rsidDel="00000000" w:rsidR="00000000" w:rsidRPr="00000000">
        <w:rPr>
          <w:sz w:val="24"/>
          <w:szCs w:val="24"/>
          <w:rtl w:val="0"/>
        </w:rPr>
        <w:t xml:space="preserve">Efluente</w:t>
      </w:r>
    </w:p>
    <w:p w:rsidR="00000000" w:rsidDel="00000000" w:rsidP="00000000" w:rsidRDefault="00000000" w:rsidRPr="00000000" w14:paraId="000000D0">
      <w:pPr>
        <w:spacing w:after="0" w:line="240" w:lineRule="auto"/>
        <w:rPr>
          <w:sz w:val="24"/>
          <w:szCs w:val="24"/>
        </w:rPr>
      </w:pPr>
      <w:r w:rsidDel="00000000" w:rsidR="00000000" w:rsidRPr="00000000">
        <w:rPr>
          <w:sz w:val="24"/>
          <w:szCs w:val="24"/>
          <w:rtl w:val="0"/>
        </w:rPr>
        <w:t xml:space="preserve">Corriente líquida que sale del biodigestor después del proceso de digestión anaerobia. Puede corresponder al digestato en forma más fluida o a una fracción separada por procesos de sedimentación o filtración. Su calidad (contenido de nutrientes, sólidos y microorganismos) es determinante para definir su uso posterior, por ejemplo, como insumo para fertirriego o como etapa previa a un tratamiento adicional.</w:t>
      </w:r>
    </w:p>
    <w:p w:rsidR="00000000" w:rsidDel="00000000" w:rsidP="00000000" w:rsidRDefault="00000000" w:rsidRPr="00000000" w14:paraId="000000D1">
      <w:pPr>
        <w:spacing w:after="0" w:line="240" w:lineRule="auto"/>
        <w:rPr>
          <w:sz w:val="24"/>
          <w:szCs w:val="24"/>
        </w:rPr>
      </w:pPr>
      <w:r w:rsidDel="00000000" w:rsidR="00000000" w:rsidRPr="00000000">
        <w:rPr>
          <w:rtl w:val="0"/>
        </w:rPr>
      </w:r>
    </w:p>
    <w:p w:rsidR="00000000" w:rsidDel="00000000" w:rsidP="00000000" w:rsidRDefault="00000000" w:rsidRPr="00000000" w14:paraId="000000D2">
      <w:pPr>
        <w:spacing w:after="0" w:line="240" w:lineRule="auto"/>
        <w:rPr>
          <w:sz w:val="24"/>
          <w:szCs w:val="24"/>
        </w:rPr>
      </w:pPr>
      <w:r w:rsidDel="00000000" w:rsidR="00000000" w:rsidRPr="00000000">
        <w:rPr>
          <w:sz w:val="24"/>
          <w:szCs w:val="24"/>
          <w:rtl w:val="0"/>
        </w:rPr>
        <w:t xml:space="preserve">Humedad (%H)</w:t>
      </w:r>
    </w:p>
    <w:p w:rsidR="00000000" w:rsidDel="00000000" w:rsidP="00000000" w:rsidRDefault="00000000" w:rsidRPr="00000000" w14:paraId="000000D3">
      <w:pPr>
        <w:spacing w:after="0" w:line="240" w:lineRule="auto"/>
        <w:rPr>
          <w:sz w:val="24"/>
          <w:szCs w:val="24"/>
        </w:rPr>
      </w:pPr>
      <w:r w:rsidDel="00000000" w:rsidR="00000000" w:rsidRPr="00000000">
        <w:rPr>
          <w:sz w:val="24"/>
          <w:szCs w:val="24"/>
          <w:rtl w:val="0"/>
        </w:rPr>
        <w:t xml:space="preserve">Proporción de agua presente en un sustrato, expresada como porcentaje respecto a su masa total; influye en la mezcla, la manipulación del material y el comportamiento del proceso de digestión anaerobia.</w:t>
      </w:r>
    </w:p>
    <w:p w:rsidR="00000000" w:rsidDel="00000000" w:rsidP="00000000" w:rsidRDefault="00000000" w:rsidRPr="00000000" w14:paraId="000000D4">
      <w:pPr>
        <w:spacing w:after="0" w:line="240" w:lineRule="auto"/>
        <w:rPr>
          <w:sz w:val="24"/>
          <w:szCs w:val="24"/>
        </w:rPr>
      </w:pPr>
      <w:r w:rsidDel="00000000" w:rsidR="00000000" w:rsidRPr="00000000">
        <w:rPr>
          <w:rtl w:val="0"/>
        </w:rPr>
      </w:r>
    </w:p>
    <w:p w:rsidR="00000000" w:rsidDel="00000000" w:rsidP="00000000" w:rsidRDefault="00000000" w:rsidRPr="00000000" w14:paraId="000000D5">
      <w:pPr>
        <w:spacing w:after="0" w:line="240" w:lineRule="auto"/>
        <w:rPr>
          <w:sz w:val="24"/>
          <w:szCs w:val="24"/>
        </w:rPr>
      </w:pPr>
      <w:r w:rsidDel="00000000" w:rsidR="00000000" w:rsidRPr="00000000">
        <w:rPr>
          <w:sz w:val="24"/>
          <w:szCs w:val="24"/>
          <w:rtl w:val="0"/>
        </w:rPr>
        <w:t xml:space="preserve">Inóculo</w:t>
      </w:r>
    </w:p>
    <w:p w:rsidR="00000000" w:rsidDel="00000000" w:rsidP="00000000" w:rsidRDefault="00000000" w:rsidRPr="00000000" w14:paraId="000000D6">
      <w:pPr>
        <w:spacing w:after="0" w:line="240" w:lineRule="auto"/>
        <w:rPr>
          <w:sz w:val="24"/>
          <w:szCs w:val="24"/>
        </w:rPr>
      </w:pPr>
      <w:r w:rsidDel="00000000" w:rsidR="00000000" w:rsidRPr="00000000">
        <w:rPr>
          <w:sz w:val="24"/>
          <w:szCs w:val="24"/>
          <w:rtl w:val="0"/>
        </w:rPr>
        <w:t xml:space="preserve">Material que contiene una comunidad microbiana activa (por ejemplo, lodo digerido o contenido de otro biodigestor) utilizado para iniciar o reforzar el proceso de digestión anaerobia en un sistema nuevo o en operación.</w:t>
      </w:r>
    </w:p>
    <w:p w:rsidR="00000000" w:rsidDel="00000000" w:rsidP="00000000" w:rsidRDefault="00000000" w:rsidRPr="00000000" w14:paraId="000000D7">
      <w:pPr>
        <w:spacing w:after="0" w:line="240" w:lineRule="auto"/>
        <w:rPr>
          <w:sz w:val="24"/>
          <w:szCs w:val="24"/>
        </w:rPr>
      </w:pPr>
      <w:r w:rsidDel="00000000" w:rsidR="00000000" w:rsidRPr="00000000">
        <w:rPr>
          <w:rtl w:val="0"/>
        </w:rPr>
      </w:r>
    </w:p>
    <w:p w:rsidR="00000000" w:rsidDel="00000000" w:rsidP="00000000" w:rsidRDefault="00000000" w:rsidRPr="00000000" w14:paraId="000000D8">
      <w:pPr>
        <w:spacing w:after="0" w:line="240" w:lineRule="auto"/>
        <w:rPr>
          <w:sz w:val="24"/>
          <w:szCs w:val="24"/>
        </w:rPr>
      </w:pPr>
      <w:r w:rsidDel="00000000" w:rsidR="00000000" w:rsidRPr="00000000">
        <w:rPr>
          <w:sz w:val="24"/>
          <w:szCs w:val="24"/>
          <w:rtl w:val="0"/>
        </w:rPr>
        <w:t xml:space="preserve">Infografía digital</w:t>
      </w:r>
    </w:p>
    <w:p w:rsidR="00000000" w:rsidDel="00000000" w:rsidP="00000000" w:rsidRDefault="00000000" w:rsidRPr="00000000" w14:paraId="000000D9">
      <w:pPr>
        <w:spacing w:after="0" w:line="240" w:lineRule="auto"/>
        <w:rPr>
          <w:sz w:val="24"/>
          <w:szCs w:val="24"/>
        </w:rPr>
      </w:pPr>
      <w:r w:rsidDel="00000000" w:rsidR="00000000" w:rsidRPr="00000000">
        <w:rPr>
          <w:sz w:val="24"/>
          <w:szCs w:val="24"/>
          <w:rtl w:val="0"/>
        </w:rPr>
        <w:t xml:space="preserve">Recurso gráfico que combina imágenes, íconos y textos breves para presentar información técnica de manera sintética y visual, apoyando la comprensión de conceptos y procesos, como la operación de un biodigestor.</w:t>
      </w:r>
    </w:p>
    <w:p w:rsidR="00000000" w:rsidDel="00000000" w:rsidP="00000000" w:rsidRDefault="00000000" w:rsidRPr="00000000" w14:paraId="000000DA">
      <w:pPr>
        <w:spacing w:after="0" w:line="240" w:lineRule="auto"/>
        <w:rPr>
          <w:sz w:val="24"/>
          <w:szCs w:val="24"/>
        </w:rPr>
      </w:pPr>
      <w:r w:rsidDel="00000000" w:rsidR="00000000" w:rsidRPr="00000000">
        <w:rPr>
          <w:rtl w:val="0"/>
        </w:rPr>
      </w:r>
    </w:p>
    <w:p w:rsidR="00000000" w:rsidDel="00000000" w:rsidP="00000000" w:rsidRDefault="00000000" w:rsidRPr="00000000" w14:paraId="000000DB">
      <w:pPr>
        <w:spacing w:after="0" w:line="240" w:lineRule="auto"/>
        <w:rPr>
          <w:sz w:val="24"/>
          <w:szCs w:val="24"/>
        </w:rPr>
      </w:pPr>
      <w:r w:rsidDel="00000000" w:rsidR="00000000" w:rsidRPr="00000000">
        <w:rPr>
          <w:sz w:val="24"/>
          <w:szCs w:val="24"/>
          <w:rtl w:val="0"/>
        </w:rPr>
        <w:t xml:space="preserve">Monitoreo de biodigestores</w:t>
      </w:r>
    </w:p>
    <w:p w:rsidR="00000000" w:rsidDel="00000000" w:rsidP="00000000" w:rsidRDefault="00000000" w:rsidRPr="00000000" w14:paraId="000000DC">
      <w:pPr>
        <w:spacing w:after="0" w:line="240" w:lineRule="auto"/>
        <w:rPr>
          <w:sz w:val="24"/>
          <w:szCs w:val="24"/>
        </w:rPr>
      </w:pPr>
      <w:r w:rsidDel="00000000" w:rsidR="00000000" w:rsidRPr="00000000">
        <w:rPr>
          <w:sz w:val="24"/>
          <w:szCs w:val="24"/>
          <w:rtl w:val="0"/>
        </w:rPr>
        <w:t xml:space="preserve">Conjunto de actividades de medición, registro y seguimiento sistemático de variables de operación (pH, temperatura, volumen de biogás, concentración de metano, entre otras) para evaluar el comportamiento del proceso y apoyar la toma de decisiones.</w:t>
      </w:r>
    </w:p>
    <w:p w:rsidR="00000000" w:rsidDel="00000000" w:rsidP="00000000" w:rsidRDefault="00000000" w:rsidRPr="00000000" w14:paraId="000000DD">
      <w:pPr>
        <w:spacing w:after="0" w:line="240" w:lineRule="auto"/>
        <w:rPr>
          <w:sz w:val="24"/>
          <w:szCs w:val="24"/>
        </w:rPr>
      </w:pPr>
      <w:r w:rsidDel="00000000" w:rsidR="00000000" w:rsidRPr="00000000">
        <w:rPr>
          <w:rtl w:val="0"/>
        </w:rPr>
      </w:r>
    </w:p>
    <w:p w:rsidR="00000000" w:rsidDel="00000000" w:rsidP="00000000" w:rsidRDefault="00000000" w:rsidRPr="00000000" w14:paraId="000000DE">
      <w:pPr>
        <w:spacing w:after="0" w:line="240" w:lineRule="auto"/>
        <w:rPr>
          <w:sz w:val="24"/>
          <w:szCs w:val="24"/>
        </w:rPr>
      </w:pPr>
      <w:r w:rsidDel="00000000" w:rsidR="00000000" w:rsidRPr="00000000">
        <w:rPr>
          <w:sz w:val="24"/>
          <w:szCs w:val="24"/>
          <w:rtl w:val="0"/>
        </w:rPr>
        <w:t xml:space="preserve">pH</w:t>
      </w:r>
    </w:p>
    <w:p w:rsidR="00000000" w:rsidDel="00000000" w:rsidP="00000000" w:rsidRDefault="00000000" w:rsidRPr="00000000" w14:paraId="000000DF">
      <w:pPr>
        <w:spacing w:after="0" w:line="240" w:lineRule="auto"/>
        <w:rPr>
          <w:sz w:val="24"/>
          <w:szCs w:val="24"/>
        </w:rPr>
      </w:pPr>
      <w:r w:rsidDel="00000000" w:rsidR="00000000" w:rsidRPr="00000000">
        <w:rPr>
          <w:sz w:val="24"/>
          <w:szCs w:val="24"/>
          <w:rtl w:val="0"/>
        </w:rPr>
        <w:t xml:space="preserve">Medida de acidez o alcalinidad de una solución en una escala de cero a catorce; en digestión anaerobia, se asocia al equilibrio entre microorganismos y a la formación de compuestos intermedios.</w:t>
      </w:r>
    </w:p>
    <w:p w:rsidR="00000000" w:rsidDel="00000000" w:rsidP="00000000" w:rsidRDefault="00000000" w:rsidRPr="00000000" w14:paraId="000000E0">
      <w:pPr>
        <w:spacing w:after="0" w:line="240" w:lineRule="auto"/>
        <w:rPr>
          <w:sz w:val="24"/>
          <w:szCs w:val="24"/>
        </w:rPr>
      </w:pPr>
      <w:r w:rsidDel="00000000" w:rsidR="00000000" w:rsidRPr="00000000">
        <w:rPr>
          <w:rtl w:val="0"/>
        </w:rPr>
      </w:r>
    </w:p>
    <w:p w:rsidR="00000000" w:rsidDel="00000000" w:rsidP="00000000" w:rsidRDefault="00000000" w:rsidRPr="00000000" w14:paraId="000000E1">
      <w:pPr>
        <w:spacing w:after="0" w:line="240" w:lineRule="auto"/>
        <w:rPr>
          <w:sz w:val="24"/>
          <w:szCs w:val="24"/>
        </w:rPr>
      </w:pPr>
      <w:r w:rsidDel="00000000" w:rsidR="00000000" w:rsidRPr="00000000">
        <w:rPr>
          <w:sz w:val="24"/>
          <w:szCs w:val="24"/>
          <w:rtl w:val="0"/>
        </w:rPr>
        <w:t xml:space="preserve">Relación carbono:nitrógeno (C:N)</w:t>
      </w:r>
    </w:p>
    <w:p w:rsidR="00000000" w:rsidDel="00000000" w:rsidP="00000000" w:rsidRDefault="00000000" w:rsidRPr="00000000" w14:paraId="000000E2">
      <w:pPr>
        <w:spacing w:after="0" w:line="240" w:lineRule="auto"/>
        <w:rPr>
          <w:sz w:val="24"/>
          <w:szCs w:val="24"/>
        </w:rPr>
      </w:pPr>
      <w:r w:rsidDel="00000000" w:rsidR="00000000" w:rsidRPr="00000000">
        <w:rPr>
          <w:sz w:val="24"/>
          <w:szCs w:val="24"/>
          <w:rtl w:val="0"/>
        </w:rPr>
        <w:t xml:space="preserve">Relación entre la cantidad de carbono y nitrógeno presente en un sustrato o mezcla de sustratos; valores adecuados de C:N favorecen el desempeño microbiano y la eficiencia del proceso de digestión anaerobia.</w:t>
      </w:r>
    </w:p>
    <w:p w:rsidR="00000000" w:rsidDel="00000000" w:rsidP="00000000" w:rsidRDefault="00000000" w:rsidRPr="00000000" w14:paraId="000000E3">
      <w:pPr>
        <w:spacing w:after="0" w:line="240" w:lineRule="auto"/>
        <w:rPr>
          <w:sz w:val="24"/>
          <w:szCs w:val="24"/>
        </w:rPr>
      </w:pPr>
      <w:r w:rsidDel="00000000" w:rsidR="00000000" w:rsidRPr="00000000">
        <w:rPr>
          <w:rtl w:val="0"/>
        </w:rPr>
      </w:r>
    </w:p>
    <w:p w:rsidR="00000000" w:rsidDel="00000000" w:rsidP="00000000" w:rsidRDefault="00000000" w:rsidRPr="00000000" w14:paraId="000000E4">
      <w:pPr>
        <w:spacing w:after="0" w:line="240" w:lineRule="auto"/>
        <w:rPr>
          <w:sz w:val="24"/>
          <w:szCs w:val="24"/>
        </w:rPr>
      </w:pPr>
      <w:r w:rsidDel="00000000" w:rsidR="00000000" w:rsidRPr="00000000">
        <w:rPr>
          <w:sz w:val="24"/>
          <w:szCs w:val="24"/>
          <w:rtl w:val="0"/>
        </w:rPr>
        <w:t xml:space="preserve">Sensor</w:t>
      </w:r>
    </w:p>
    <w:p w:rsidR="00000000" w:rsidDel="00000000" w:rsidP="00000000" w:rsidRDefault="00000000" w:rsidRPr="00000000" w14:paraId="000000E5">
      <w:pPr>
        <w:spacing w:after="0" w:line="240" w:lineRule="auto"/>
        <w:rPr>
          <w:sz w:val="24"/>
          <w:szCs w:val="24"/>
        </w:rPr>
      </w:pPr>
      <w:r w:rsidDel="00000000" w:rsidR="00000000" w:rsidRPr="00000000">
        <w:rPr>
          <w:sz w:val="24"/>
          <w:szCs w:val="24"/>
          <w:rtl w:val="0"/>
        </w:rPr>
        <w:t xml:space="preserve">Dispositivo que detecta y mide una variable específica (pH, temperatura, presión, caudal, concentración de gases, entre otras) y convierte dicha medición en una señal que puede visualizarse, registrarse o procesarse.</w:t>
      </w:r>
    </w:p>
    <w:p w:rsidR="00000000" w:rsidDel="00000000" w:rsidP="00000000" w:rsidRDefault="00000000" w:rsidRPr="00000000" w14:paraId="000000E6">
      <w:pPr>
        <w:spacing w:after="0" w:line="240" w:lineRule="auto"/>
        <w:rPr>
          <w:sz w:val="24"/>
          <w:szCs w:val="24"/>
        </w:rPr>
      </w:pPr>
      <w:r w:rsidDel="00000000" w:rsidR="00000000" w:rsidRPr="00000000">
        <w:rPr>
          <w:rtl w:val="0"/>
        </w:rPr>
      </w:r>
    </w:p>
    <w:p w:rsidR="00000000" w:rsidDel="00000000" w:rsidP="00000000" w:rsidRDefault="00000000" w:rsidRPr="00000000" w14:paraId="000000E7">
      <w:pPr>
        <w:spacing w:after="0" w:line="240" w:lineRule="auto"/>
        <w:rPr>
          <w:sz w:val="24"/>
          <w:szCs w:val="24"/>
        </w:rPr>
      </w:pPr>
      <w:r w:rsidDel="00000000" w:rsidR="00000000" w:rsidRPr="00000000">
        <w:rPr>
          <w:sz w:val="24"/>
          <w:szCs w:val="24"/>
          <w:rtl w:val="0"/>
        </w:rPr>
        <w:t xml:space="preserve">Sistema de monitoreo</w:t>
      </w:r>
    </w:p>
    <w:p w:rsidR="00000000" w:rsidDel="00000000" w:rsidP="00000000" w:rsidRDefault="00000000" w:rsidRPr="00000000" w14:paraId="000000E8">
      <w:pPr>
        <w:spacing w:after="0" w:line="240" w:lineRule="auto"/>
        <w:rPr>
          <w:sz w:val="24"/>
          <w:szCs w:val="24"/>
        </w:rPr>
      </w:pPr>
      <w:r w:rsidDel="00000000" w:rsidR="00000000" w:rsidRPr="00000000">
        <w:rPr>
          <w:sz w:val="24"/>
          <w:szCs w:val="24"/>
          <w:rtl w:val="0"/>
        </w:rPr>
        <w:t xml:space="preserve">Conjunto integrado de sensores, elementos de transmisión, dispositivos de registro y plataformas de visualización que permiten medir y almacenar datos de operación del biodigestor para su análisis.</w:t>
      </w:r>
    </w:p>
    <w:p w:rsidR="00000000" w:rsidDel="00000000" w:rsidP="00000000" w:rsidRDefault="00000000" w:rsidRPr="00000000" w14:paraId="000000E9">
      <w:pPr>
        <w:spacing w:after="0" w:line="240" w:lineRule="auto"/>
        <w:rPr>
          <w:sz w:val="24"/>
          <w:szCs w:val="24"/>
        </w:rPr>
      </w:pPr>
      <w:r w:rsidDel="00000000" w:rsidR="00000000" w:rsidRPr="00000000">
        <w:rPr>
          <w:rtl w:val="0"/>
        </w:rPr>
      </w:r>
    </w:p>
    <w:p w:rsidR="00000000" w:rsidDel="00000000" w:rsidP="00000000" w:rsidRDefault="00000000" w:rsidRPr="00000000" w14:paraId="000000EA">
      <w:pPr>
        <w:spacing w:after="0" w:line="240" w:lineRule="auto"/>
        <w:rPr>
          <w:sz w:val="24"/>
          <w:szCs w:val="24"/>
        </w:rPr>
      </w:pPr>
      <w:r w:rsidDel="00000000" w:rsidR="00000000" w:rsidRPr="00000000">
        <w:rPr>
          <w:sz w:val="24"/>
          <w:szCs w:val="24"/>
          <w:rtl w:val="0"/>
        </w:rPr>
        <w:t xml:space="preserve">Sólidos totales (ST)</w:t>
      </w:r>
    </w:p>
    <w:p w:rsidR="00000000" w:rsidDel="00000000" w:rsidP="00000000" w:rsidRDefault="00000000" w:rsidRPr="00000000" w14:paraId="000000EB">
      <w:pPr>
        <w:spacing w:after="0" w:line="240" w:lineRule="auto"/>
        <w:rPr>
          <w:sz w:val="24"/>
          <w:szCs w:val="24"/>
        </w:rPr>
      </w:pPr>
      <w:r w:rsidDel="00000000" w:rsidR="00000000" w:rsidRPr="00000000">
        <w:rPr>
          <w:sz w:val="24"/>
          <w:szCs w:val="24"/>
          <w:rtl w:val="0"/>
        </w:rPr>
        <w:t xml:space="preserve">Fracción de la masa de un sustrato que permanece después de eliminar el agua por secado; incluye tanto sólidos orgánicos como inorgánicos y se expresa generalmente como porcentaje.</w:t>
      </w:r>
    </w:p>
    <w:p w:rsidR="00000000" w:rsidDel="00000000" w:rsidP="00000000" w:rsidRDefault="00000000" w:rsidRPr="00000000" w14:paraId="000000EC">
      <w:pPr>
        <w:spacing w:after="0" w:line="240" w:lineRule="auto"/>
        <w:rPr>
          <w:sz w:val="24"/>
          <w:szCs w:val="24"/>
        </w:rPr>
      </w:pPr>
      <w:r w:rsidDel="00000000" w:rsidR="00000000" w:rsidRPr="00000000">
        <w:rPr>
          <w:rtl w:val="0"/>
        </w:rPr>
      </w:r>
    </w:p>
    <w:p w:rsidR="00000000" w:rsidDel="00000000" w:rsidP="00000000" w:rsidRDefault="00000000" w:rsidRPr="00000000" w14:paraId="000000ED">
      <w:pPr>
        <w:spacing w:after="0" w:line="240" w:lineRule="auto"/>
        <w:rPr>
          <w:sz w:val="24"/>
          <w:szCs w:val="24"/>
        </w:rPr>
      </w:pPr>
      <w:r w:rsidDel="00000000" w:rsidR="00000000" w:rsidRPr="00000000">
        <w:rPr>
          <w:sz w:val="24"/>
          <w:szCs w:val="24"/>
          <w:rtl w:val="0"/>
        </w:rPr>
        <w:t xml:space="preserve">Sólidos volátiles (SV)</w:t>
      </w:r>
    </w:p>
    <w:p w:rsidR="00000000" w:rsidDel="00000000" w:rsidP="00000000" w:rsidRDefault="00000000" w:rsidRPr="00000000" w14:paraId="000000EE">
      <w:pPr>
        <w:spacing w:after="0" w:line="240" w:lineRule="auto"/>
        <w:rPr>
          <w:sz w:val="24"/>
          <w:szCs w:val="24"/>
        </w:rPr>
      </w:pPr>
      <w:r w:rsidDel="00000000" w:rsidR="00000000" w:rsidRPr="00000000">
        <w:rPr>
          <w:sz w:val="24"/>
          <w:szCs w:val="24"/>
          <w:rtl w:val="0"/>
        </w:rPr>
        <w:t xml:space="preserve">Fracción de los sólidos totales que se volatiliza al someter la muestra a altas temperaturas; se asocia de forma aproximada al contenido de materia orgánica biodegradable de un sustrato.</w:t>
      </w:r>
    </w:p>
    <w:p w:rsidR="00000000" w:rsidDel="00000000" w:rsidP="00000000" w:rsidRDefault="00000000" w:rsidRPr="00000000" w14:paraId="000000EF">
      <w:pPr>
        <w:spacing w:after="0" w:line="240" w:lineRule="auto"/>
        <w:rPr>
          <w:sz w:val="24"/>
          <w:szCs w:val="24"/>
        </w:rPr>
      </w:pPr>
      <w:r w:rsidDel="00000000" w:rsidR="00000000" w:rsidRPr="00000000">
        <w:rPr>
          <w:rtl w:val="0"/>
        </w:rPr>
      </w:r>
    </w:p>
    <w:p w:rsidR="00000000" w:rsidDel="00000000" w:rsidP="00000000" w:rsidRDefault="00000000" w:rsidRPr="00000000" w14:paraId="000000F0">
      <w:pPr>
        <w:spacing w:after="0" w:line="240" w:lineRule="auto"/>
        <w:rPr>
          <w:sz w:val="24"/>
          <w:szCs w:val="24"/>
        </w:rPr>
      </w:pPr>
      <w:r w:rsidDel="00000000" w:rsidR="00000000" w:rsidRPr="00000000">
        <w:rPr>
          <w:sz w:val="24"/>
          <w:szCs w:val="24"/>
          <w:rtl w:val="0"/>
        </w:rPr>
        <w:t xml:space="preserve">Sustrato</w:t>
      </w:r>
    </w:p>
    <w:p w:rsidR="00000000" w:rsidDel="00000000" w:rsidP="00000000" w:rsidRDefault="00000000" w:rsidRPr="00000000" w14:paraId="000000F1">
      <w:pPr>
        <w:spacing w:after="0" w:line="240" w:lineRule="auto"/>
        <w:rPr>
          <w:sz w:val="24"/>
          <w:szCs w:val="24"/>
        </w:rPr>
      </w:pPr>
      <w:r w:rsidDel="00000000" w:rsidR="00000000" w:rsidRPr="00000000">
        <w:rPr>
          <w:sz w:val="24"/>
          <w:szCs w:val="24"/>
          <w:rtl w:val="0"/>
        </w:rPr>
        <w:t xml:space="preserve">Material orgánico que se alimenta al biodigestor (por ejemplo, estiércol, residuos de cosecha, lodos, subproductos agroindustriales) para ser transformado mediante digestión </w:t>
      </w:r>
      <w:r w:rsidDel="00000000" w:rsidR="00000000" w:rsidRPr="00000000">
        <w:rPr>
          <w:sz w:val="24"/>
          <w:szCs w:val="24"/>
          <w:rtl w:val="0"/>
        </w:rPr>
        <w:t xml:space="preserve">anaerobia</w:t>
      </w:r>
      <w:r w:rsidDel="00000000" w:rsidR="00000000" w:rsidRPr="00000000">
        <w:rPr>
          <w:sz w:val="24"/>
          <w:szCs w:val="24"/>
          <w:rtl w:val="0"/>
        </w:rPr>
        <w:t xml:space="preserve">.</w:t>
      </w:r>
    </w:p>
    <w:p w:rsidR="00000000" w:rsidDel="00000000" w:rsidP="00000000" w:rsidRDefault="00000000" w:rsidRPr="00000000" w14:paraId="000000F2">
      <w:pPr>
        <w:spacing w:after="0" w:line="240" w:lineRule="auto"/>
        <w:rPr>
          <w:sz w:val="24"/>
          <w:szCs w:val="24"/>
        </w:rPr>
      </w:pPr>
      <w:r w:rsidDel="00000000" w:rsidR="00000000" w:rsidRPr="00000000">
        <w:rPr>
          <w:rtl w:val="0"/>
        </w:rPr>
      </w:r>
    </w:p>
    <w:p w:rsidR="00000000" w:rsidDel="00000000" w:rsidP="00000000" w:rsidRDefault="00000000" w:rsidRPr="00000000" w14:paraId="000000F3">
      <w:pPr>
        <w:spacing w:after="0" w:line="240" w:lineRule="auto"/>
        <w:rPr>
          <w:sz w:val="24"/>
          <w:szCs w:val="24"/>
        </w:rPr>
      </w:pPr>
      <w:r w:rsidDel="00000000" w:rsidR="00000000" w:rsidRPr="00000000">
        <w:rPr>
          <w:sz w:val="24"/>
          <w:szCs w:val="24"/>
          <w:rtl w:val="0"/>
        </w:rPr>
        <w:t xml:space="preserve">Tiempo de retención hidráulica (TRH)</w:t>
      </w:r>
    </w:p>
    <w:p w:rsidR="00000000" w:rsidDel="00000000" w:rsidP="00000000" w:rsidRDefault="00000000" w:rsidRPr="00000000" w14:paraId="000000F4">
      <w:pPr>
        <w:spacing w:after="0" w:line="240" w:lineRule="auto"/>
        <w:rPr>
          <w:sz w:val="24"/>
          <w:szCs w:val="24"/>
        </w:rPr>
      </w:pPr>
      <w:r w:rsidDel="00000000" w:rsidR="00000000" w:rsidRPr="00000000">
        <w:rPr>
          <w:sz w:val="24"/>
          <w:szCs w:val="24"/>
          <w:rtl w:val="0"/>
        </w:rPr>
        <w:t xml:space="preserve">Tiempo promedio que permanece la mezcla dentro del biodigestor, calculado como el volumen útil del reactor dividido entre el caudal de alimentación; se usa para planear la operación del sistema y estimar su desempeño.</w:t>
      </w:r>
    </w:p>
    <w:p w:rsidR="00000000" w:rsidDel="00000000" w:rsidP="00000000" w:rsidRDefault="00000000" w:rsidRPr="00000000" w14:paraId="000000F5">
      <w:pPr>
        <w:spacing w:after="0" w:line="240" w:lineRule="auto"/>
        <w:rPr>
          <w:sz w:val="24"/>
          <w:szCs w:val="24"/>
        </w:rPr>
      </w:pPr>
      <w:r w:rsidDel="00000000" w:rsidR="00000000" w:rsidRPr="00000000">
        <w:rPr>
          <w:rtl w:val="0"/>
        </w:rPr>
      </w:r>
    </w:p>
    <w:p w:rsidR="00000000" w:rsidDel="00000000" w:rsidP="00000000" w:rsidRDefault="00000000" w:rsidRPr="00000000" w14:paraId="000000F6">
      <w:pPr>
        <w:spacing w:after="0" w:line="240" w:lineRule="auto"/>
        <w:rPr>
          <w:sz w:val="24"/>
          <w:szCs w:val="24"/>
        </w:rPr>
      </w:pPr>
      <w:r w:rsidDel="00000000" w:rsidR="00000000" w:rsidRPr="00000000">
        <w:rPr>
          <w:sz w:val="24"/>
          <w:szCs w:val="24"/>
          <w:rtl w:val="0"/>
        </w:rPr>
        <w:t xml:space="preserve">V heurística</w:t>
      </w:r>
    </w:p>
    <w:p w:rsidR="00000000" w:rsidDel="00000000" w:rsidP="00000000" w:rsidRDefault="00000000" w:rsidRPr="00000000" w14:paraId="000000F7">
      <w:pPr>
        <w:spacing w:after="0" w:line="240" w:lineRule="auto"/>
        <w:rPr>
          <w:sz w:val="24"/>
          <w:szCs w:val="24"/>
        </w:rPr>
      </w:pPr>
      <w:r w:rsidDel="00000000" w:rsidR="00000000" w:rsidRPr="00000000">
        <w:rPr>
          <w:sz w:val="24"/>
          <w:szCs w:val="24"/>
          <w:rtl w:val="0"/>
        </w:rPr>
        <w:t xml:space="preserve">Herramienta didáctica que organiza la información en forma de “V”, integrando elementos conceptuales (teoría, principios, conceptos clave) y procedimentales (métodos, datos, resultados) para facilitar la comprensión y reflexión sobre una experiencia de aprendizaje o un experimento.</w:t>
      </w:r>
    </w:p>
    <w:p w:rsidR="00000000" w:rsidDel="00000000" w:rsidP="00000000" w:rsidRDefault="00000000" w:rsidRPr="00000000" w14:paraId="000000F8">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F9">
      <w:pPr>
        <w:spacing w:after="0" w:line="240" w:lineRule="auto"/>
        <w:jc w:val="both"/>
        <w:rPr>
          <w:b w:val="1"/>
          <w:bCs w:val="1"/>
          <w:sz w:val="24"/>
          <w:szCs w:val="24"/>
        </w:rPr>
      </w:pPr>
      <w:r w:rsidDel="00000000" w:rsidR="00000000" w:rsidRPr="00000000">
        <w:rPr>
          <w:b w:val="1"/>
          <w:bCs w:val="1"/>
          <w:sz w:val="24"/>
          <w:szCs w:val="24"/>
          <w:rtl w:val="0"/>
        </w:rPr>
        <w:t xml:space="preserve">6. REFERENTES BILBIOGRÁFICOS</w:t>
      </w:r>
    </w:p>
    <w:p w:rsidR="00000000" w:rsidDel="00000000" w:rsidP="00000000" w:rsidRDefault="00000000" w:rsidRPr="00000000" w14:paraId="000000FA">
      <w:pPr>
        <w:spacing w:after="0" w:line="240" w:lineRule="auto"/>
        <w:rPr>
          <w:sz w:val="24"/>
          <w:szCs w:val="24"/>
        </w:rPr>
      </w:pPr>
      <w:r w:rsidDel="00000000" w:rsidR="00000000" w:rsidRPr="00000000">
        <w:rPr>
          <w:rtl w:val="0"/>
        </w:rPr>
      </w:r>
    </w:p>
    <w:p w:rsidR="00000000" w:rsidDel="00000000" w:rsidP="00000000" w:rsidRDefault="00000000" w:rsidRPr="00000000" w14:paraId="000000FB">
      <w:pPr>
        <w:spacing w:after="0" w:line="240" w:lineRule="auto"/>
        <w:rPr>
          <w:sz w:val="24"/>
          <w:szCs w:val="24"/>
        </w:rPr>
      </w:pPr>
      <w:r w:rsidDel="00000000" w:rsidR="00000000" w:rsidRPr="00000000">
        <w:rPr>
          <w:sz w:val="24"/>
          <w:szCs w:val="24"/>
          <w:rtl w:val="0"/>
        </w:rPr>
        <w:t xml:space="preserve">Censat Agua Viva. (2013). Biodigestores para la autonomía de las comunidades rurales de Lebrija, Santander, Colombia. Censat Agua Viva. https://transicionenergeticajusta.org/biodigestores-para-la-autonomia-de-las-comunidades-rurales-de-lebrija-santander-colombia/</w:t>
      </w:r>
    </w:p>
    <w:p w:rsidR="00000000" w:rsidDel="00000000" w:rsidP="00000000" w:rsidRDefault="00000000" w:rsidRPr="00000000" w14:paraId="000000FC">
      <w:pPr>
        <w:spacing w:after="0" w:line="240" w:lineRule="auto"/>
        <w:rPr>
          <w:sz w:val="24"/>
          <w:szCs w:val="24"/>
        </w:rPr>
      </w:pPr>
      <w:r w:rsidDel="00000000" w:rsidR="00000000" w:rsidRPr="00000000">
        <w:rPr>
          <w:sz w:val="24"/>
          <w:szCs w:val="24"/>
          <w:rtl w:val="0"/>
        </w:rPr>
        <w:t xml:space="preserve">Congreso de la República de Colombia. (2014). Ley 1715 de 2014. May.</w:t>
      </w:r>
    </w:p>
    <w:p w:rsidR="00000000" w:rsidDel="00000000" w:rsidP="00000000" w:rsidRDefault="00000000" w:rsidRPr="00000000" w14:paraId="000000FD">
      <w:pPr>
        <w:spacing w:after="0" w:line="240" w:lineRule="auto"/>
        <w:rPr>
          <w:sz w:val="24"/>
          <w:szCs w:val="24"/>
        </w:rPr>
      </w:pPr>
      <w:r w:rsidDel="00000000" w:rsidR="00000000" w:rsidRPr="00000000">
        <w:rPr>
          <w:rtl w:val="0"/>
        </w:rPr>
      </w:r>
    </w:p>
    <w:p w:rsidR="00000000" w:rsidDel="00000000" w:rsidP="00000000" w:rsidRDefault="00000000" w:rsidRPr="00000000" w14:paraId="000000FE">
      <w:pPr>
        <w:spacing w:after="0" w:line="240" w:lineRule="auto"/>
        <w:rPr>
          <w:sz w:val="24"/>
          <w:szCs w:val="24"/>
        </w:rPr>
      </w:pPr>
      <w:r w:rsidDel="00000000" w:rsidR="00000000" w:rsidRPr="00000000">
        <w:rPr>
          <w:sz w:val="24"/>
          <w:szCs w:val="24"/>
          <w:rtl w:val="0"/>
        </w:rPr>
        <w:t xml:space="preserve">Otero, D., Cabello, J., &amp; Salcedo, J. (2025). DISEÑO DE UNA HERRAMIENTA METODOLÓGICA PARA LA EVALUACIÓN INTEGRAL Y SELECCIÓN DE ALTERNATIVAS DE VALORIZACIÓN ENERGÉTICA DE RESIDUOS SÓLIDOS MUNICIPALES (1st ed.). Unisucre editorial. https://unisucre.edu.co/wp-content/uploads/2025/03/Valorizacion-Energetica-Residuos-Solidos.pdf</w:t>
      </w:r>
    </w:p>
    <w:p w:rsidR="00000000" w:rsidDel="00000000" w:rsidP="00000000" w:rsidRDefault="00000000" w:rsidRPr="00000000" w14:paraId="000000FF">
      <w:pPr>
        <w:spacing w:after="0" w:line="240" w:lineRule="auto"/>
        <w:rPr>
          <w:sz w:val="24"/>
          <w:szCs w:val="24"/>
        </w:rPr>
      </w:pPr>
      <w:r w:rsidDel="00000000" w:rsidR="00000000" w:rsidRPr="00000000">
        <w:rPr>
          <w:rtl w:val="0"/>
        </w:rPr>
      </w:r>
    </w:p>
    <w:p w:rsidR="00000000" w:rsidDel="00000000" w:rsidP="00000000" w:rsidRDefault="00000000" w:rsidRPr="00000000" w14:paraId="00000100">
      <w:pPr>
        <w:spacing w:after="0" w:line="240" w:lineRule="auto"/>
        <w:rPr>
          <w:sz w:val="24"/>
          <w:szCs w:val="24"/>
        </w:rPr>
      </w:pPr>
      <w:r w:rsidDel="00000000" w:rsidR="00000000" w:rsidRPr="00000000">
        <w:rPr>
          <w:sz w:val="24"/>
          <w:szCs w:val="24"/>
          <w:rtl w:val="0"/>
        </w:rPr>
        <w:t xml:space="preserve">FAO. (2019). GUÍA TEÓRICO-PRÁCTICA SOBRE EL BIOGÁS Y LOS BIODIGESTORES. http://www.probiomasa.gob.ar/_pdf/GuiadeBiogasyBiodigestores-19-08-29.pdf</w:t>
      </w:r>
    </w:p>
    <w:p w:rsidR="00000000" w:rsidDel="00000000" w:rsidP="00000000" w:rsidRDefault="00000000" w:rsidRPr="00000000" w14:paraId="00000101">
      <w:pPr>
        <w:spacing w:after="0" w:line="240" w:lineRule="auto"/>
        <w:rPr>
          <w:sz w:val="24"/>
          <w:szCs w:val="24"/>
        </w:rPr>
      </w:pPr>
      <w:r w:rsidDel="00000000" w:rsidR="00000000" w:rsidRPr="00000000">
        <w:rPr>
          <w:rtl w:val="0"/>
        </w:rPr>
      </w:r>
    </w:p>
    <w:p w:rsidR="00000000" w:rsidDel="00000000" w:rsidP="00000000" w:rsidRDefault="00000000" w:rsidRPr="00000000" w14:paraId="00000102">
      <w:pPr>
        <w:spacing w:after="0" w:line="240" w:lineRule="auto"/>
        <w:rPr>
          <w:sz w:val="24"/>
          <w:szCs w:val="24"/>
        </w:rPr>
      </w:pPr>
      <w:r w:rsidDel="00000000" w:rsidR="00000000" w:rsidRPr="00000000">
        <w:rPr>
          <w:sz w:val="24"/>
          <w:szCs w:val="24"/>
          <w:rtl w:val="0"/>
        </w:rPr>
        <w:t xml:space="preserve">FENOGE. (2024, March 15). De la leña al Biogás: la Transición Energética en instituciones educativas del Caribe colombiano es una realidad. https://fenoge.gov.co/de-la-lena-al-biogas-la-transicion-energetica-en-instituciones-educativas-del-caribe-colombiano-es-una-realidad/</w:t>
      </w:r>
    </w:p>
    <w:p w:rsidR="00000000" w:rsidDel="00000000" w:rsidP="00000000" w:rsidRDefault="00000000" w:rsidRPr="00000000" w14:paraId="00000103">
      <w:pPr>
        <w:spacing w:after="0" w:line="240" w:lineRule="auto"/>
        <w:rPr>
          <w:sz w:val="24"/>
          <w:szCs w:val="24"/>
        </w:rPr>
      </w:pPr>
      <w:r w:rsidDel="00000000" w:rsidR="00000000" w:rsidRPr="00000000">
        <w:rPr>
          <w:rtl w:val="0"/>
        </w:rPr>
      </w:r>
    </w:p>
    <w:p w:rsidR="00000000" w:rsidDel="00000000" w:rsidP="00000000" w:rsidRDefault="00000000" w:rsidRPr="00000000" w14:paraId="00000104">
      <w:pPr>
        <w:spacing w:after="0" w:line="240" w:lineRule="auto"/>
        <w:rPr>
          <w:sz w:val="24"/>
          <w:szCs w:val="24"/>
        </w:rPr>
      </w:pPr>
      <w:r w:rsidDel="00000000" w:rsidR="00000000" w:rsidRPr="00000000">
        <w:rPr>
          <w:sz w:val="24"/>
          <w:szCs w:val="24"/>
          <w:rtl w:val="0"/>
        </w:rPr>
        <w:t xml:space="preserve">Función Pública. (2021). Ley 2099 de 2021. https://www.funcionpublica.gov.co/eva/gestornormativo/norma_pdf.php?i=166326</w:t>
      </w:r>
    </w:p>
    <w:p w:rsidR="00000000" w:rsidDel="00000000" w:rsidP="00000000" w:rsidRDefault="00000000" w:rsidRPr="00000000" w14:paraId="00000105">
      <w:pPr>
        <w:spacing w:after="0" w:line="240" w:lineRule="auto"/>
        <w:rPr>
          <w:sz w:val="24"/>
          <w:szCs w:val="24"/>
        </w:rPr>
      </w:pPr>
      <w:r w:rsidDel="00000000" w:rsidR="00000000" w:rsidRPr="00000000">
        <w:rPr>
          <w:rtl w:val="0"/>
        </w:rPr>
      </w:r>
    </w:p>
    <w:p w:rsidR="00000000" w:rsidDel="00000000" w:rsidP="00000000" w:rsidRDefault="00000000" w:rsidRPr="00000000" w14:paraId="00000106">
      <w:pPr>
        <w:spacing w:after="0" w:line="240" w:lineRule="auto"/>
        <w:rPr>
          <w:sz w:val="24"/>
          <w:szCs w:val="24"/>
        </w:rPr>
      </w:pPr>
      <w:r w:rsidDel="00000000" w:rsidR="00000000" w:rsidRPr="00000000">
        <w:rPr>
          <w:sz w:val="24"/>
          <w:szCs w:val="24"/>
          <w:rtl w:val="0"/>
        </w:rPr>
        <w:t xml:space="preserve">IICA. (2024). Informe de situación y perspectivas de la bioeconomía en América Latina y el Caribe. https://fedemaderas.org.co/wp-content/uploads/2025/03/Informe-de-Bioeconomia_2024b.pdf</w:t>
      </w:r>
    </w:p>
    <w:p w:rsidR="00000000" w:rsidDel="00000000" w:rsidP="00000000" w:rsidRDefault="00000000" w:rsidRPr="00000000" w14:paraId="00000107">
      <w:pPr>
        <w:spacing w:after="0" w:line="240" w:lineRule="auto"/>
        <w:rPr>
          <w:sz w:val="24"/>
          <w:szCs w:val="24"/>
        </w:rPr>
      </w:pPr>
      <w:r w:rsidDel="00000000" w:rsidR="00000000" w:rsidRPr="00000000">
        <w:rPr>
          <w:rtl w:val="0"/>
        </w:rPr>
      </w:r>
    </w:p>
    <w:p w:rsidR="00000000" w:rsidDel="00000000" w:rsidP="00000000" w:rsidRDefault="00000000" w:rsidRPr="00000000" w14:paraId="00000108">
      <w:pPr>
        <w:spacing w:after="0" w:line="240" w:lineRule="auto"/>
        <w:rPr>
          <w:sz w:val="24"/>
          <w:szCs w:val="24"/>
        </w:rPr>
      </w:pPr>
      <w:r w:rsidDel="00000000" w:rsidR="00000000" w:rsidRPr="00000000">
        <w:rPr>
          <w:sz w:val="24"/>
          <w:szCs w:val="24"/>
          <w:rtl w:val="0"/>
        </w:rPr>
        <w:t xml:space="preserve">MinEnergía. (2024). RESOLUCIÓN 40165 de 2024. https://www.dane.gov.co/index.php/estadisticas-por-tema/salud/calidad-de-vida-ecv/encuesta-</w:t>
      </w:r>
    </w:p>
    <w:p w:rsidR="00000000" w:rsidDel="00000000" w:rsidP="00000000" w:rsidRDefault="00000000" w:rsidRPr="00000000" w14:paraId="00000109">
      <w:pPr>
        <w:spacing w:after="0" w:line="240" w:lineRule="auto"/>
        <w:rPr>
          <w:sz w:val="24"/>
          <w:szCs w:val="24"/>
        </w:rPr>
      </w:pPr>
      <w:r w:rsidDel="00000000" w:rsidR="00000000" w:rsidRPr="00000000">
        <w:rPr>
          <w:rtl w:val="0"/>
        </w:rPr>
      </w:r>
    </w:p>
    <w:p w:rsidR="00000000" w:rsidDel="00000000" w:rsidP="00000000" w:rsidRDefault="00000000" w:rsidRPr="00000000" w14:paraId="0000010A">
      <w:pPr>
        <w:spacing w:after="0" w:line="240" w:lineRule="auto"/>
        <w:rPr>
          <w:sz w:val="24"/>
          <w:szCs w:val="24"/>
        </w:rPr>
      </w:pPr>
      <w:r w:rsidDel="00000000" w:rsidR="00000000" w:rsidRPr="00000000">
        <w:rPr>
          <w:sz w:val="24"/>
          <w:szCs w:val="24"/>
          <w:rtl w:val="0"/>
        </w:rPr>
        <w:t xml:space="preserve">Pinzón, C. (2016). IMPLEMENTACIÓN DE BIODIGESTORES PARA EL MEJORAMIENTO DE LA CALIDAD DE VIDA DE LAS FAMILIAS CAMPESINAS. Revista de Investigaciones Agroempresariales, 3, 87–96.</w:t>
      </w:r>
    </w:p>
    <w:p w:rsidR="00000000" w:rsidDel="00000000" w:rsidP="00000000" w:rsidRDefault="00000000" w:rsidRPr="00000000" w14:paraId="0000010B">
      <w:pPr>
        <w:spacing w:after="0" w:line="240" w:lineRule="auto"/>
        <w:rPr>
          <w:sz w:val="24"/>
          <w:szCs w:val="24"/>
        </w:rPr>
      </w:pPr>
      <w:r w:rsidDel="00000000" w:rsidR="00000000" w:rsidRPr="00000000">
        <w:rPr>
          <w:rtl w:val="0"/>
        </w:rPr>
      </w:r>
    </w:p>
    <w:p w:rsidR="00000000" w:rsidDel="00000000" w:rsidP="00000000" w:rsidRDefault="00000000" w:rsidRPr="00000000" w14:paraId="0000010C">
      <w:pPr>
        <w:spacing w:after="0" w:line="240" w:lineRule="auto"/>
        <w:rPr>
          <w:sz w:val="24"/>
          <w:szCs w:val="24"/>
        </w:rPr>
      </w:pPr>
      <w:r w:rsidDel="00000000" w:rsidR="00000000" w:rsidRPr="00000000">
        <w:rPr>
          <w:sz w:val="24"/>
          <w:szCs w:val="24"/>
          <w:rtl w:val="0"/>
        </w:rPr>
        <w:t xml:space="preserve">Minenergía. (2025). Proyecto Ley 176 de 2025. https://leyes.senado.gov.co/proyectos/images/documentos/Textos%20Radicados/proyectos%20de%20ley/2025%20-%202026/PL%20176-25%20-%20TRANSICION%20ENERGETICA.pdf</w:t>
      </w:r>
    </w:p>
    <w:p w:rsidR="00000000" w:rsidDel="00000000" w:rsidP="00000000" w:rsidRDefault="00000000" w:rsidRPr="00000000" w14:paraId="0000010D">
      <w:pPr>
        <w:spacing w:after="0" w:line="240" w:lineRule="auto"/>
        <w:rPr>
          <w:sz w:val="24"/>
          <w:szCs w:val="24"/>
        </w:rPr>
      </w:pPr>
      <w:r w:rsidDel="00000000" w:rsidR="00000000" w:rsidRPr="00000000">
        <w:rPr>
          <w:rtl w:val="0"/>
        </w:rPr>
      </w:r>
    </w:p>
    <w:p w:rsidR="00000000" w:rsidDel="00000000" w:rsidP="00000000" w:rsidRDefault="00000000" w:rsidRPr="00000000" w14:paraId="0000010E">
      <w:pPr>
        <w:spacing w:after="0" w:line="240" w:lineRule="auto"/>
        <w:rPr>
          <w:sz w:val="24"/>
          <w:szCs w:val="24"/>
        </w:rPr>
      </w:pPr>
      <w:r w:rsidDel="00000000" w:rsidR="00000000" w:rsidRPr="00000000">
        <w:rPr>
          <w:sz w:val="24"/>
          <w:szCs w:val="24"/>
          <w:rtl w:val="0"/>
        </w:rPr>
        <w:t xml:space="preserve">Rodríguez, C. (2017). LOS BIODIGESTORES: FUENTE DE DESARROLLO SOSTENIBLE Y CALIDAD DE VIDA EN COMUNIDADES RURALES DE COLOMBIA [UDCA]. </w:t>
      </w:r>
      <w:hyperlink r:id="rId7">
        <w:r w:rsidDel="00000000" w:rsidR="00000000" w:rsidRPr="00000000">
          <w:rPr>
            <w:color w:val="0d2e46"/>
            <w:sz w:val="24"/>
            <w:szCs w:val="24"/>
            <w:u w:val="single"/>
            <w:rtl w:val="0"/>
          </w:rPr>
          <w:t xml:space="preserve">https://repository.udca.edu.co/server/api/core/bitstreams/bdd70f6d-55a8-4122-8e1e-baa759dbc79e/content</w:t>
        </w:r>
      </w:hyperlink>
      <w:r w:rsidDel="00000000" w:rsidR="00000000" w:rsidRPr="00000000">
        <w:rPr>
          <w:rtl w:val="0"/>
        </w:rPr>
      </w:r>
    </w:p>
    <w:p w:rsidR="00000000" w:rsidDel="00000000" w:rsidP="00000000" w:rsidRDefault="00000000" w:rsidRPr="00000000" w14:paraId="0000010F">
      <w:pPr>
        <w:spacing w:after="0" w:line="240" w:lineRule="auto"/>
        <w:rPr>
          <w:sz w:val="24"/>
          <w:szCs w:val="24"/>
        </w:rPr>
      </w:pPr>
      <w:r w:rsidDel="00000000" w:rsidR="00000000" w:rsidRPr="00000000">
        <w:rPr>
          <w:rtl w:val="0"/>
        </w:rPr>
      </w:r>
    </w:p>
    <w:p w:rsidR="00000000" w:rsidDel="00000000" w:rsidP="00000000" w:rsidRDefault="00000000" w:rsidRPr="00000000" w14:paraId="00000110">
      <w:pPr>
        <w:spacing w:after="0" w:line="240" w:lineRule="auto"/>
        <w:rPr>
          <w:sz w:val="24"/>
          <w:szCs w:val="24"/>
        </w:rPr>
      </w:pPr>
      <w:r w:rsidDel="00000000" w:rsidR="00000000" w:rsidRPr="00000000">
        <w:rPr>
          <w:sz w:val="24"/>
          <w:szCs w:val="24"/>
          <w:rtl w:val="0"/>
        </w:rPr>
        <w:t xml:space="preserve">SENA. (2022). Operar sistema de fermentación de acuerdo con procedimiento de biotransformación microbiana y tipo de producto. NSCL: 220202027.</w:t>
      </w:r>
    </w:p>
    <w:p w:rsidR="00000000" w:rsidDel="00000000" w:rsidP="00000000" w:rsidRDefault="00000000" w:rsidRPr="00000000" w14:paraId="00000111">
      <w:pPr>
        <w:spacing w:after="0" w:line="240" w:lineRule="auto"/>
        <w:rPr>
          <w:sz w:val="24"/>
          <w:szCs w:val="24"/>
        </w:rPr>
      </w:pPr>
      <w:r w:rsidDel="00000000" w:rsidR="00000000" w:rsidRPr="00000000">
        <w:rPr>
          <w:rtl w:val="0"/>
        </w:rPr>
      </w:r>
    </w:p>
    <w:p w:rsidR="00000000" w:rsidDel="00000000" w:rsidP="00000000" w:rsidRDefault="00000000" w:rsidRPr="00000000" w14:paraId="00000112">
      <w:pPr>
        <w:spacing w:after="0" w:line="240" w:lineRule="auto"/>
        <w:rPr>
          <w:sz w:val="24"/>
          <w:szCs w:val="24"/>
        </w:rPr>
      </w:pPr>
      <w:r w:rsidDel="00000000" w:rsidR="00000000" w:rsidRPr="00000000">
        <w:rPr>
          <w:sz w:val="24"/>
          <w:szCs w:val="24"/>
          <w:rtl w:val="0"/>
        </w:rPr>
        <w:t xml:space="preserve">Sidartha, Z., Mendoza, J. C., Gonzalez, L. S., Kaiser, F. L., &amp; Gebauer, A. (2020). Guía de Biogás para el sector porcícola en Colombia. Journal of Chemical Information and Modeling, 53(9), 1689–1699.</w:t>
      </w:r>
    </w:p>
    <w:p w:rsidR="00000000" w:rsidDel="00000000" w:rsidP="00000000" w:rsidRDefault="00000000" w:rsidRPr="00000000" w14:paraId="00000113">
      <w:pPr>
        <w:spacing w:after="0" w:line="240" w:lineRule="auto"/>
        <w:rPr>
          <w:sz w:val="24"/>
          <w:szCs w:val="24"/>
        </w:rPr>
      </w:pPr>
      <w:r w:rsidDel="00000000" w:rsidR="00000000" w:rsidRPr="00000000">
        <w:rPr>
          <w:rtl w:val="0"/>
        </w:rPr>
      </w:r>
    </w:p>
    <w:p w:rsidR="00000000" w:rsidDel="00000000" w:rsidP="00000000" w:rsidRDefault="00000000" w:rsidRPr="00000000" w14:paraId="00000114">
      <w:pPr>
        <w:spacing w:after="0" w:line="240" w:lineRule="auto"/>
        <w:rPr>
          <w:sz w:val="24"/>
          <w:szCs w:val="24"/>
        </w:rPr>
      </w:pPr>
      <w:r w:rsidDel="00000000" w:rsidR="00000000" w:rsidRPr="00000000">
        <w:rPr>
          <w:sz w:val="24"/>
          <w:szCs w:val="24"/>
          <w:rtl w:val="0"/>
        </w:rPr>
        <w:t xml:space="preserve">UPME. (2018). Estrategias y planes indicativos para impulsar la bionergía en Colombia. 2do Congreso Nacional de Bionergía.</w:t>
      </w:r>
    </w:p>
    <w:p w:rsidR="00000000" w:rsidDel="00000000" w:rsidP="00000000" w:rsidRDefault="00000000" w:rsidRPr="00000000" w14:paraId="00000115">
      <w:pPr>
        <w:spacing w:after="0" w:line="240" w:lineRule="auto"/>
        <w:rPr>
          <w:sz w:val="24"/>
          <w:szCs w:val="24"/>
        </w:rPr>
      </w:pPr>
      <w:r w:rsidDel="00000000" w:rsidR="00000000" w:rsidRPr="00000000">
        <w:rPr>
          <w:rtl w:val="0"/>
        </w:rPr>
      </w:r>
    </w:p>
    <w:p w:rsidR="00000000" w:rsidDel="00000000" w:rsidP="00000000" w:rsidRDefault="00000000" w:rsidRPr="00000000" w14:paraId="00000116">
      <w:pPr>
        <w:spacing w:after="0" w:line="240" w:lineRule="auto"/>
        <w:rPr>
          <w:sz w:val="24"/>
          <w:szCs w:val="24"/>
        </w:rPr>
      </w:pPr>
      <w:r w:rsidDel="00000000" w:rsidR="00000000" w:rsidRPr="00000000">
        <w:rPr>
          <w:sz w:val="24"/>
          <w:szCs w:val="24"/>
          <w:rtl w:val="0"/>
        </w:rPr>
        <w:t xml:space="preserve">UPME. (2024). Plan Indicativo de Bioenergía del Pacífico PIBE.</w:t>
      </w:r>
    </w:p>
    <w:p w:rsidR="00000000" w:rsidDel="00000000" w:rsidP="00000000" w:rsidRDefault="00000000" w:rsidRPr="00000000" w14:paraId="00000117">
      <w:pPr>
        <w:spacing w:after="0" w:line="240" w:lineRule="auto"/>
        <w:rPr>
          <w:sz w:val="24"/>
          <w:szCs w:val="24"/>
        </w:rPr>
      </w:pPr>
      <w:r w:rsidDel="00000000" w:rsidR="00000000" w:rsidRPr="00000000">
        <w:rPr>
          <w:rtl w:val="0"/>
        </w:rPr>
      </w:r>
    </w:p>
    <w:p w:rsidR="00000000" w:rsidDel="00000000" w:rsidP="00000000" w:rsidRDefault="00000000" w:rsidRPr="00000000" w14:paraId="00000118">
      <w:pPr>
        <w:spacing w:after="0" w:line="240" w:lineRule="auto"/>
        <w:rPr>
          <w:sz w:val="24"/>
          <w:szCs w:val="24"/>
        </w:rPr>
      </w:pPr>
      <w:r w:rsidDel="00000000" w:rsidR="00000000" w:rsidRPr="00000000">
        <w:rPr>
          <w:sz w:val="24"/>
          <w:szCs w:val="24"/>
          <w:rtl w:val="0"/>
        </w:rPr>
        <w:t xml:space="preserve">UPME. (2025). Oportunidades del Biogás y del Biometano en el desarrollo energético de la región del Pacífico como un referente para el país. https://docs.upme.gov.co/SIMEC/Hidrocarburos/Publicaciones_SIPG/Oportunidades_del_Biogas_y_del_Biometano_PIBE_Pacifico_2025.pdf</w:t>
      </w:r>
    </w:p>
    <w:p w:rsidR="00000000" w:rsidDel="00000000" w:rsidP="00000000" w:rsidRDefault="00000000" w:rsidRPr="00000000" w14:paraId="00000119">
      <w:pPr>
        <w:spacing w:after="0" w:line="240" w:lineRule="auto"/>
        <w:rPr>
          <w:sz w:val="24"/>
          <w:szCs w:val="24"/>
        </w:rPr>
      </w:pPr>
      <w:r w:rsidDel="00000000" w:rsidR="00000000" w:rsidRPr="00000000">
        <w:rPr>
          <w:rtl w:val="0"/>
        </w:rPr>
      </w:r>
    </w:p>
    <w:p w:rsidR="00000000" w:rsidDel="00000000" w:rsidP="00000000" w:rsidRDefault="00000000" w:rsidRPr="00000000" w14:paraId="0000011A">
      <w:pPr>
        <w:spacing w:after="0" w:line="240" w:lineRule="auto"/>
        <w:rPr>
          <w:sz w:val="24"/>
          <w:szCs w:val="24"/>
        </w:rPr>
      </w:pPr>
      <w:r w:rsidDel="00000000" w:rsidR="00000000" w:rsidRPr="00000000">
        <w:rPr>
          <w:sz w:val="24"/>
          <w:szCs w:val="24"/>
          <w:rtl w:val="0"/>
        </w:rPr>
        <w:t xml:space="preserve">Velásquez, M. E., &amp; Rincón, J. M. (2018). Estimación del potencial de conversión a biogás de la biomasa en Colombia y su aprovechamiento. In Informe Unidad de planeación Minero Energética </w:t>
      </w:r>
    </w:p>
    <w:p w:rsidR="00000000" w:rsidDel="00000000" w:rsidP="00000000" w:rsidRDefault="00000000" w:rsidRPr="00000000" w14:paraId="0000011B">
      <w:pPr>
        <w:spacing w:after="0" w:line="240" w:lineRule="auto"/>
        <w:rPr>
          <w:sz w:val="24"/>
          <w:szCs w:val="24"/>
        </w:rPr>
      </w:pPr>
      <w:r w:rsidDel="00000000" w:rsidR="00000000" w:rsidRPr="00000000">
        <w:rPr>
          <w:rtl w:val="0"/>
        </w:rPr>
      </w:r>
    </w:p>
    <w:p w:rsidR="00000000" w:rsidDel="00000000" w:rsidP="00000000" w:rsidRDefault="00000000" w:rsidRPr="00000000" w14:paraId="0000011C">
      <w:pPr>
        <w:spacing w:after="0" w:line="240" w:lineRule="auto"/>
        <w:rPr>
          <w:sz w:val="24"/>
          <w:szCs w:val="24"/>
        </w:rPr>
      </w:pPr>
      <w:r w:rsidDel="00000000" w:rsidR="00000000" w:rsidRPr="00000000">
        <w:rPr>
          <w:sz w:val="24"/>
          <w:szCs w:val="24"/>
          <w:rtl w:val="0"/>
        </w:rPr>
        <w:t xml:space="preserve">UPME - Universidad nacional de Colombia. https://bdigital.upme.gov.co/jspui/bitstream/001/1317/1/Informe final.pdf</w:t>
      </w:r>
    </w:p>
    <w:p w:rsidR="00000000" w:rsidDel="00000000" w:rsidP="00000000" w:rsidRDefault="00000000" w:rsidRPr="00000000" w14:paraId="0000011D">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11E">
      <w:pPr>
        <w:spacing w:after="0" w:line="240" w:lineRule="auto"/>
        <w:jc w:val="both"/>
        <w:rPr>
          <w:b w:val="1"/>
          <w:bCs w:val="1"/>
          <w:sz w:val="24"/>
          <w:szCs w:val="24"/>
        </w:rPr>
      </w:pPr>
      <w:r w:rsidDel="00000000" w:rsidR="00000000" w:rsidRPr="00000000">
        <w:rPr>
          <w:b w:val="1"/>
          <w:bCs w:val="1"/>
          <w:sz w:val="24"/>
          <w:szCs w:val="24"/>
          <w:rtl w:val="0"/>
        </w:rPr>
        <w:t xml:space="preserve">7. CONTROL DEL DOCUMENTO</w:t>
      </w:r>
    </w:p>
    <w:p w:rsidR="00000000" w:rsidDel="00000000" w:rsidP="00000000" w:rsidRDefault="00000000" w:rsidRPr="00000000" w14:paraId="0000011F">
      <w:pPr>
        <w:spacing w:after="0" w:line="240" w:lineRule="auto"/>
        <w:jc w:val="both"/>
        <w:rPr>
          <w:b w:val="1"/>
          <w:bCs w:val="1"/>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45"/>
        <w:gridCol w:w="2685"/>
        <w:gridCol w:w="1665"/>
        <w:gridCol w:w="1620"/>
        <w:gridCol w:w="2535"/>
        <w:tblGridChange w:id="0">
          <w:tblGrid>
            <w:gridCol w:w="1245"/>
            <w:gridCol w:w="2685"/>
            <w:gridCol w:w="1665"/>
            <w:gridCol w:w="1620"/>
            <w:gridCol w:w="2535"/>
          </w:tblGrid>
        </w:tblGridChange>
      </w:tblGrid>
      <w:tr>
        <w:trPr>
          <w:cantSplit w:val="0"/>
          <w:tblHeader w:val="0"/>
        </w:trPr>
        <w:tc>
          <w:tcPr>
            <w:tcBorders>
              <w:top w:color="000000" w:space="0" w:sz="0" w:val="nil"/>
              <w:left w:color="000000" w:space="0" w:sz="0" w:val="nil"/>
            </w:tcBorders>
            <w:shd w:fill="262626" w:val="clear"/>
            <w:vAlign w:val="center"/>
          </w:tcPr>
          <w:p w:rsidR="00000000" w:rsidDel="00000000" w:rsidP="00000000" w:rsidRDefault="00000000" w:rsidRPr="00000000" w14:paraId="00000120">
            <w:pPr>
              <w:spacing w:after="0" w:line="360" w:lineRule="auto"/>
              <w:jc w:val="both"/>
              <w:rPr>
                <w:b w:val="1"/>
                <w:bCs w:val="1"/>
                <w:sz w:val="24"/>
                <w:szCs w:val="24"/>
              </w:rPr>
            </w:pPr>
            <w:r w:rsidDel="00000000" w:rsidR="00000000" w:rsidRPr="00000000">
              <w:rPr>
                <w:rtl w:val="0"/>
              </w:rPr>
            </w:r>
          </w:p>
        </w:tc>
        <w:tc>
          <w:tcPr>
            <w:shd w:fill="262626" w:val="clear"/>
            <w:vAlign w:val="center"/>
          </w:tcPr>
          <w:p w:rsidR="00000000" w:rsidDel="00000000" w:rsidP="00000000" w:rsidRDefault="00000000" w:rsidRPr="00000000" w14:paraId="00000121">
            <w:pPr>
              <w:spacing w:after="0" w:line="360" w:lineRule="auto"/>
              <w:jc w:val="both"/>
              <w:rPr>
                <w:b w:val="1"/>
                <w:bCs w:val="1"/>
                <w:sz w:val="24"/>
                <w:szCs w:val="24"/>
              </w:rPr>
            </w:pPr>
            <w:r w:rsidDel="00000000" w:rsidR="00000000" w:rsidRPr="00000000">
              <w:rPr>
                <w:b w:val="1"/>
                <w:bCs w:val="1"/>
                <w:sz w:val="24"/>
                <w:szCs w:val="24"/>
                <w:rtl w:val="0"/>
              </w:rPr>
              <w:t xml:space="preserve">Nombre</w:t>
            </w:r>
          </w:p>
        </w:tc>
        <w:tc>
          <w:tcPr>
            <w:shd w:fill="262626" w:val="clear"/>
            <w:vAlign w:val="center"/>
          </w:tcPr>
          <w:p w:rsidR="00000000" w:rsidDel="00000000" w:rsidP="00000000" w:rsidRDefault="00000000" w:rsidRPr="00000000" w14:paraId="00000122">
            <w:pPr>
              <w:spacing w:after="0" w:line="360" w:lineRule="auto"/>
              <w:jc w:val="both"/>
              <w:rPr>
                <w:b w:val="1"/>
                <w:bCs w:val="1"/>
                <w:sz w:val="24"/>
                <w:szCs w:val="24"/>
              </w:rPr>
            </w:pPr>
            <w:r w:rsidDel="00000000" w:rsidR="00000000" w:rsidRPr="00000000">
              <w:rPr>
                <w:b w:val="1"/>
                <w:bCs w:val="1"/>
                <w:sz w:val="24"/>
                <w:szCs w:val="24"/>
                <w:rtl w:val="0"/>
              </w:rPr>
              <w:t xml:space="preserve">Cargo</w:t>
            </w:r>
          </w:p>
        </w:tc>
        <w:tc>
          <w:tcPr>
            <w:shd w:fill="262626" w:val="clear"/>
            <w:vAlign w:val="center"/>
          </w:tcPr>
          <w:p w:rsidR="00000000" w:rsidDel="00000000" w:rsidP="00000000" w:rsidRDefault="00000000" w:rsidRPr="00000000" w14:paraId="00000123">
            <w:pPr>
              <w:spacing w:after="0" w:line="360" w:lineRule="auto"/>
              <w:jc w:val="both"/>
              <w:rPr>
                <w:b w:val="1"/>
                <w:bCs w:val="1"/>
                <w:sz w:val="24"/>
                <w:szCs w:val="24"/>
              </w:rPr>
            </w:pPr>
            <w:r w:rsidDel="00000000" w:rsidR="00000000" w:rsidRPr="00000000">
              <w:rPr>
                <w:b w:val="1"/>
                <w:bCs w:val="1"/>
                <w:sz w:val="24"/>
                <w:szCs w:val="24"/>
                <w:rtl w:val="0"/>
              </w:rPr>
              <w:t xml:space="preserve">Dependencia</w:t>
            </w:r>
          </w:p>
        </w:tc>
        <w:tc>
          <w:tcPr>
            <w:shd w:fill="262626" w:val="clear"/>
            <w:vAlign w:val="center"/>
          </w:tcPr>
          <w:p w:rsidR="00000000" w:rsidDel="00000000" w:rsidP="00000000" w:rsidRDefault="00000000" w:rsidRPr="00000000" w14:paraId="00000124">
            <w:pPr>
              <w:spacing w:after="0" w:line="360" w:lineRule="auto"/>
              <w:jc w:val="both"/>
              <w:rPr>
                <w:b w:val="1"/>
                <w:bCs w:val="1"/>
                <w:sz w:val="24"/>
                <w:szCs w:val="24"/>
              </w:rPr>
            </w:pPr>
            <w:r w:rsidDel="00000000" w:rsidR="00000000" w:rsidRPr="00000000">
              <w:rPr>
                <w:b w:val="1"/>
                <w:bCs w:val="1"/>
                <w:sz w:val="24"/>
                <w:szCs w:val="24"/>
                <w:rtl w:val="0"/>
              </w:rPr>
              <w:t xml:space="preserve">Fecha</w:t>
            </w:r>
          </w:p>
        </w:tc>
      </w:tr>
      <w:tr>
        <w:trPr>
          <w:cantSplit w:val="0"/>
          <w:trHeight w:val="365" w:hRule="atLeast"/>
          <w:tblHeader w:val="0"/>
        </w:trPr>
        <w:tc>
          <w:tcPr/>
          <w:p w:rsidR="00000000" w:rsidDel="00000000" w:rsidP="00000000" w:rsidRDefault="00000000" w:rsidRPr="00000000" w14:paraId="00000125">
            <w:pPr>
              <w:spacing w:line="360" w:lineRule="auto"/>
              <w:jc w:val="both"/>
              <w:rPr>
                <w:b w:val="1"/>
                <w:bCs w:val="1"/>
                <w:sz w:val="24"/>
                <w:szCs w:val="24"/>
              </w:rPr>
            </w:pPr>
            <w:r w:rsidDel="00000000" w:rsidR="00000000" w:rsidRPr="00000000">
              <w:rPr>
                <w:b w:val="1"/>
                <w:bCs w:val="1"/>
                <w:sz w:val="24"/>
                <w:szCs w:val="24"/>
                <w:rtl w:val="0"/>
              </w:rPr>
              <w:t xml:space="preserve">Autor (es)</w:t>
            </w:r>
          </w:p>
        </w:tc>
        <w:tc>
          <w:tcPr/>
          <w:p w:rsidR="00000000" w:rsidDel="00000000" w:rsidP="00000000" w:rsidRDefault="00000000" w:rsidRPr="00000000" w14:paraId="00000126">
            <w:pPr>
              <w:spacing w:line="360" w:lineRule="auto"/>
              <w:jc w:val="both"/>
              <w:rPr>
                <w:b w:val="1"/>
                <w:bCs w:val="1"/>
                <w:sz w:val="24"/>
                <w:szCs w:val="24"/>
              </w:rPr>
            </w:pPr>
            <w:r w:rsidDel="00000000" w:rsidR="00000000" w:rsidRPr="00000000">
              <w:rPr>
                <w:b w:val="1"/>
                <w:bCs w:val="1"/>
                <w:sz w:val="24"/>
                <w:szCs w:val="24"/>
                <w:rtl w:val="0"/>
              </w:rPr>
              <w:t xml:space="preserve">Iván Mauricio Ostos</w:t>
            </w:r>
          </w:p>
        </w:tc>
        <w:tc>
          <w:tcPr/>
          <w:p w:rsidR="00000000" w:rsidDel="00000000" w:rsidP="00000000" w:rsidRDefault="00000000" w:rsidRPr="00000000" w14:paraId="00000127">
            <w:pPr>
              <w:spacing w:line="360" w:lineRule="auto"/>
              <w:jc w:val="both"/>
              <w:rPr>
                <w:b w:val="1"/>
                <w:bCs w:val="1"/>
                <w:sz w:val="24"/>
                <w:szCs w:val="24"/>
              </w:rPr>
            </w:pPr>
            <w:r w:rsidDel="00000000" w:rsidR="00000000" w:rsidRPr="00000000">
              <w:rPr>
                <w:b w:val="1"/>
                <w:bCs w:val="1"/>
                <w:sz w:val="24"/>
                <w:szCs w:val="24"/>
                <w:rtl w:val="0"/>
              </w:rPr>
              <w:t xml:space="preserve">Experto metodológico</w:t>
            </w:r>
          </w:p>
        </w:tc>
        <w:tc>
          <w:tcPr/>
          <w:p w:rsidR="00000000" w:rsidDel="00000000" w:rsidP="00000000" w:rsidRDefault="00000000" w:rsidRPr="00000000" w14:paraId="00000128">
            <w:pPr>
              <w:spacing w:line="360" w:lineRule="auto"/>
              <w:jc w:val="both"/>
              <w:rPr>
                <w:b w:val="1"/>
                <w:bCs w:val="1"/>
                <w:sz w:val="24"/>
                <w:szCs w:val="24"/>
              </w:rPr>
            </w:pPr>
            <w:r w:rsidDel="00000000" w:rsidR="00000000" w:rsidRPr="00000000">
              <w:rPr>
                <w:b w:val="1"/>
                <w:bCs w:val="1"/>
                <w:sz w:val="24"/>
                <w:szCs w:val="24"/>
                <w:rtl w:val="0"/>
              </w:rPr>
              <w:t xml:space="preserve">CEAI</w:t>
            </w:r>
          </w:p>
        </w:tc>
        <w:tc>
          <w:tcPr/>
          <w:p w:rsidR="00000000" w:rsidDel="00000000" w:rsidP="00000000" w:rsidRDefault="00000000" w:rsidRPr="00000000" w14:paraId="00000129">
            <w:pPr>
              <w:spacing w:line="360" w:lineRule="auto"/>
              <w:jc w:val="both"/>
              <w:rPr>
                <w:b w:val="1"/>
                <w:bCs w:val="1"/>
                <w:sz w:val="24"/>
                <w:szCs w:val="24"/>
              </w:rPr>
            </w:pPr>
            <w:r w:rsidDel="00000000" w:rsidR="00000000" w:rsidRPr="00000000">
              <w:rPr>
                <w:b w:val="1"/>
                <w:bCs w:val="1"/>
                <w:sz w:val="24"/>
                <w:szCs w:val="24"/>
                <w:rtl w:val="0"/>
              </w:rPr>
              <w:t xml:space="preserve">24/09/2025</w:t>
            </w:r>
          </w:p>
        </w:tc>
      </w:tr>
      <w:tr>
        <w:trPr>
          <w:cantSplit w:val="0"/>
          <w:trHeight w:val="365" w:hRule="atLeast"/>
          <w:tblHeader w:val="0"/>
        </w:trPr>
        <w:tc>
          <w:tcPr/>
          <w:p w:rsidR="00000000" w:rsidDel="00000000" w:rsidP="00000000" w:rsidRDefault="00000000" w:rsidRPr="00000000" w14:paraId="0000012A">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2B">
            <w:pPr>
              <w:spacing w:line="360" w:lineRule="auto"/>
              <w:jc w:val="both"/>
              <w:rPr>
                <w:b w:val="1"/>
                <w:bCs w:val="1"/>
                <w:sz w:val="24"/>
                <w:szCs w:val="24"/>
              </w:rPr>
            </w:pPr>
            <w:r w:rsidDel="00000000" w:rsidR="00000000" w:rsidRPr="00000000">
              <w:rPr>
                <w:b w:val="1"/>
                <w:bCs w:val="1"/>
                <w:sz w:val="24"/>
                <w:szCs w:val="24"/>
                <w:rtl w:val="0"/>
              </w:rPr>
              <w:t xml:space="preserve">Luz Dary Lopez</w:t>
            </w:r>
          </w:p>
        </w:tc>
        <w:tc>
          <w:tcPr/>
          <w:p w:rsidR="00000000" w:rsidDel="00000000" w:rsidP="00000000" w:rsidRDefault="00000000" w:rsidRPr="00000000" w14:paraId="0000012C">
            <w:pPr>
              <w:spacing w:line="360" w:lineRule="auto"/>
              <w:jc w:val="both"/>
              <w:rPr>
                <w:b w:val="1"/>
                <w:bCs w:val="1"/>
                <w:sz w:val="24"/>
                <w:szCs w:val="24"/>
              </w:rPr>
            </w:pPr>
            <w:r w:rsidDel="00000000" w:rsidR="00000000" w:rsidRPr="00000000">
              <w:rPr>
                <w:b w:val="1"/>
                <w:bCs w:val="1"/>
                <w:sz w:val="24"/>
                <w:szCs w:val="24"/>
                <w:rtl w:val="0"/>
              </w:rPr>
              <w:t xml:space="preserve">Formadora de Instructores</w:t>
            </w:r>
          </w:p>
        </w:tc>
        <w:tc>
          <w:tcPr/>
          <w:p w:rsidR="00000000" w:rsidDel="00000000" w:rsidP="00000000" w:rsidRDefault="00000000" w:rsidRPr="00000000" w14:paraId="0000012D">
            <w:pPr>
              <w:spacing w:line="360" w:lineRule="auto"/>
              <w:jc w:val="both"/>
              <w:rPr>
                <w:b w:val="1"/>
                <w:bCs w:val="1"/>
                <w:sz w:val="24"/>
                <w:szCs w:val="24"/>
              </w:rPr>
            </w:pPr>
            <w:r w:rsidDel="00000000" w:rsidR="00000000" w:rsidRPr="00000000">
              <w:rPr>
                <w:b w:val="1"/>
                <w:bCs w:val="1"/>
                <w:sz w:val="24"/>
                <w:szCs w:val="24"/>
                <w:rtl w:val="0"/>
              </w:rPr>
              <w:t xml:space="preserve">CEAI</w:t>
            </w:r>
          </w:p>
        </w:tc>
        <w:tc>
          <w:tcPr/>
          <w:p w:rsidR="00000000" w:rsidDel="00000000" w:rsidP="00000000" w:rsidRDefault="00000000" w:rsidRPr="00000000" w14:paraId="0000012E">
            <w:pPr>
              <w:spacing w:line="360" w:lineRule="auto"/>
              <w:jc w:val="both"/>
              <w:rPr>
                <w:b w:val="1"/>
                <w:bCs w:val="1"/>
                <w:sz w:val="24"/>
                <w:szCs w:val="24"/>
              </w:rPr>
            </w:pPr>
            <w:r w:rsidDel="00000000" w:rsidR="00000000" w:rsidRPr="00000000">
              <w:rPr>
                <w:b w:val="1"/>
                <w:bCs w:val="1"/>
                <w:sz w:val="24"/>
                <w:szCs w:val="24"/>
                <w:rtl w:val="0"/>
              </w:rPr>
              <w:t xml:space="preserve">24/09/2025</w:t>
            </w:r>
          </w:p>
        </w:tc>
      </w:tr>
      <w:tr>
        <w:trPr>
          <w:cantSplit w:val="0"/>
          <w:trHeight w:val="365" w:hRule="atLeast"/>
          <w:tblHeader w:val="0"/>
        </w:trPr>
        <w:tc>
          <w:tcPr/>
          <w:p w:rsidR="00000000" w:rsidDel="00000000" w:rsidP="00000000" w:rsidRDefault="00000000" w:rsidRPr="00000000" w14:paraId="0000012F">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30">
            <w:pPr>
              <w:spacing w:line="360" w:lineRule="auto"/>
              <w:jc w:val="both"/>
              <w:rPr>
                <w:b w:val="1"/>
                <w:bCs w:val="1"/>
                <w:sz w:val="24"/>
                <w:szCs w:val="24"/>
              </w:rPr>
            </w:pPr>
            <w:r w:rsidDel="00000000" w:rsidR="00000000" w:rsidRPr="00000000">
              <w:rPr>
                <w:b w:val="1"/>
                <w:bCs w:val="1"/>
                <w:sz w:val="24"/>
                <w:szCs w:val="24"/>
                <w:rtl w:val="0"/>
              </w:rPr>
              <w:t xml:space="preserve">Luz dary López</w:t>
            </w:r>
          </w:p>
        </w:tc>
        <w:tc>
          <w:tcPr/>
          <w:p w:rsidR="00000000" w:rsidDel="00000000" w:rsidP="00000000" w:rsidRDefault="00000000" w:rsidRPr="00000000" w14:paraId="00000131">
            <w:pPr>
              <w:spacing w:line="360" w:lineRule="auto"/>
              <w:jc w:val="both"/>
              <w:rPr>
                <w:b w:val="1"/>
                <w:bCs w:val="1"/>
                <w:sz w:val="24"/>
                <w:szCs w:val="24"/>
              </w:rPr>
            </w:pPr>
            <w:r w:rsidDel="00000000" w:rsidR="00000000" w:rsidRPr="00000000">
              <w:rPr>
                <w:b w:val="1"/>
                <w:bCs w:val="1"/>
                <w:sz w:val="24"/>
                <w:szCs w:val="24"/>
                <w:rtl w:val="0"/>
              </w:rPr>
              <w:t xml:space="preserve">Formadora de Instructores</w:t>
            </w:r>
          </w:p>
        </w:tc>
        <w:tc>
          <w:tcPr/>
          <w:p w:rsidR="00000000" w:rsidDel="00000000" w:rsidP="00000000" w:rsidRDefault="00000000" w:rsidRPr="00000000" w14:paraId="00000132">
            <w:pPr>
              <w:spacing w:line="360" w:lineRule="auto"/>
              <w:jc w:val="both"/>
              <w:rPr>
                <w:b w:val="1"/>
                <w:bCs w:val="1"/>
                <w:sz w:val="24"/>
                <w:szCs w:val="24"/>
              </w:rPr>
            </w:pPr>
            <w:r w:rsidDel="00000000" w:rsidR="00000000" w:rsidRPr="00000000">
              <w:rPr>
                <w:b w:val="1"/>
                <w:bCs w:val="1"/>
                <w:sz w:val="24"/>
                <w:szCs w:val="24"/>
                <w:rtl w:val="0"/>
              </w:rPr>
              <w:t xml:space="preserve">CEAI</w:t>
            </w:r>
          </w:p>
        </w:tc>
        <w:tc>
          <w:tcPr/>
          <w:p w:rsidR="00000000" w:rsidDel="00000000" w:rsidP="00000000" w:rsidRDefault="00000000" w:rsidRPr="00000000" w14:paraId="00000133">
            <w:pPr>
              <w:spacing w:line="360" w:lineRule="auto"/>
              <w:jc w:val="both"/>
              <w:rPr>
                <w:b w:val="1"/>
                <w:bCs w:val="1"/>
                <w:sz w:val="24"/>
                <w:szCs w:val="24"/>
              </w:rPr>
            </w:pPr>
            <w:r w:rsidDel="00000000" w:rsidR="00000000" w:rsidRPr="00000000">
              <w:rPr>
                <w:b w:val="1"/>
                <w:bCs w:val="1"/>
                <w:sz w:val="24"/>
                <w:szCs w:val="24"/>
                <w:rtl w:val="0"/>
              </w:rPr>
              <w:t xml:space="preserve">11/11/2025</w:t>
            </w:r>
          </w:p>
        </w:tc>
      </w:tr>
    </w:tbl>
    <w:p w:rsidR="00000000" w:rsidDel="00000000" w:rsidP="00000000" w:rsidRDefault="00000000" w:rsidRPr="00000000" w14:paraId="00000134">
      <w:pPr>
        <w:spacing w:line="360" w:lineRule="auto"/>
        <w:jc w:val="both"/>
        <w:rPr>
          <w:b w:val="1"/>
          <w:bCs w:val="1"/>
          <w:sz w:val="24"/>
          <w:szCs w:val="24"/>
        </w:rPr>
      </w:pPr>
      <w:r w:rsidDel="00000000" w:rsidR="00000000" w:rsidRPr="00000000">
        <w:rPr>
          <w:rtl w:val="0"/>
        </w:rPr>
      </w:r>
    </w:p>
    <w:p w:rsidR="00000000" w:rsidDel="00000000" w:rsidP="00000000" w:rsidRDefault="00000000" w:rsidRPr="00000000" w14:paraId="00000135">
      <w:pPr>
        <w:spacing w:line="360" w:lineRule="auto"/>
        <w:jc w:val="both"/>
        <w:rPr>
          <w:b w:val="1"/>
          <w:bCs w:val="1"/>
          <w:sz w:val="24"/>
          <w:szCs w:val="24"/>
        </w:rPr>
      </w:pPr>
      <w:r w:rsidDel="00000000" w:rsidR="00000000" w:rsidRPr="00000000">
        <w:rPr>
          <w:b w:val="1"/>
          <w:bCs w:val="1"/>
          <w:sz w:val="24"/>
          <w:szCs w:val="24"/>
          <w:rtl w:val="0"/>
        </w:rPr>
        <w:t xml:space="preserve">8. CONTROL DE CAMBIOS </w:t>
      </w:r>
      <w:r w:rsidDel="00000000" w:rsidR="00000000" w:rsidRPr="00000000">
        <w:rPr>
          <w:sz w:val="24"/>
          <w:szCs w:val="24"/>
          <w:rtl w:val="0"/>
        </w:rPr>
        <w:t xml:space="preserve">(diligenciar únicamente si realiza ajustes a la guía)</w:t>
      </w:r>
      <w:r w:rsidDel="00000000" w:rsidR="00000000" w:rsidRPr="00000000">
        <w:rPr>
          <w:rtl w:val="0"/>
        </w:rPr>
      </w:r>
    </w:p>
    <w:tbl>
      <w:tblPr>
        <w:tblStyle w:val="Table3"/>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35"/>
        <w:gridCol w:w="2674"/>
        <w:gridCol w:w="1550"/>
        <w:gridCol w:w="1559"/>
        <w:gridCol w:w="795"/>
        <w:gridCol w:w="1934"/>
        <w:tblGridChange w:id="0">
          <w:tblGrid>
            <w:gridCol w:w="1235"/>
            <w:gridCol w:w="2674"/>
            <w:gridCol w:w="1550"/>
            <w:gridCol w:w="1559"/>
            <w:gridCol w:w="795"/>
            <w:gridCol w:w="1934"/>
          </w:tblGrid>
        </w:tblGridChange>
      </w:tblGrid>
      <w:tr>
        <w:trPr>
          <w:cantSplit w:val="0"/>
          <w:tblHeader w:val="0"/>
        </w:trPr>
        <w:tc>
          <w:tcPr>
            <w:tcBorders>
              <w:top w:color="000000" w:space="0" w:sz="0" w:val="nil"/>
              <w:left w:color="000000" w:space="0" w:sz="0" w:val="nil"/>
            </w:tcBorders>
            <w:shd w:fill="262626" w:val="clear"/>
            <w:vAlign w:val="center"/>
          </w:tcPr>
          <w:p w:rsidR="00000000" w:rsidDel="00000000" w:rsidP="00000000" w:rsidRDefault="00000000" w:rsidRPr="00000000" w14:paraId="00000136">
            <w:pPr>
              <w:spacing w:after="0" w:line="360" w:lineRule="auto"/>
              <w:jc w:val="both"/>
              <w:rPr>
                <w:b w:val="1"/>
                <w:bCs w:val="1"/>
                <w:sz w:val="24"/>
                <w:szCs w:val="24"/>
              </w:rPr>
            </w:pPr>
            <w:r w:rsidDel="00000000" w:rsidR="00000000" w:rsidRPr="00000000">
              <w:rPr>
                <w:rtl w:val="0"/>
              </w:rPr>
            </w:r>
          </w:p>
        </w:tc>
        <w:tc>
          <w:tcPr>
            <w:shd w:fill="262626" w:val="clear"/>
            <w:vAlign w:val="center"/>
          </w:tcPr>
          <w:p w:rsidR="00000000" w:rsidDel="00000000" w:rsidP="00000000" w:rsidRDefault="00000000" w:rsidRPr="00000000" w14:paraId="00000137">
            <w:pPr>
              <w:spacing w:after="0" w:line="360" w:lineRule="auto"/>
              <w:jc w:val="both"/>
              <w:rPr>
                <w:b w:val="1"/>
                <w:bCs w:val="1"/>
                <w:sz w:val="24"/>
                <w:szCs w:val="24"/>
              </w:rPr>
            </w:pPr>
            <w:r w:rsidDel="00000000" w:rsidR="00000000" w:rsidRPr="00000000">
              <w:rPr>
                <w:b w:val="1"/>
                <w:bCs w:val="1"/>
                <w:sz w:val="24"/>
                <w:szCs w:val="24"/>
                <w:rtl w:val="0"/>
              </w:rPr>
              <w:t xml:space="preserve">Nombre</w:t>
            </w:r>
          </w:p>
        </w:tc>
        <w:tc>
          <w:tcPr>
            <w:shd w:fill="262626" w:val="clear"/>
            <w:vAlign w:val="center"/>
          </w:tcPr>
          <w:p w:rsidR="00000000" w:rsidDel="00000000" w:rsidP="00000000" w:rsidRDefault="00000000" w:rsidRPr="00000000" w14:paraId="00000138">
            <w:pPr>
              <w:spacing w:after="0" w:line="360" w:lineRule="auto"/>
              <w:jc w:val="both"/>
              <w:rPr>
                <w:b w:val="1"/>
                <w:bCs w:val="1"/>
                <w:sz w:val="24"/>
                <w:szCs w:val="24"/>
              </w:rPr>
            </w:pPr>
            <w:r w:rsidDel="00000000" w:rsidR="00000000" w:rsidRPr="00000000">
              <w:rPr>
                <w:b w:val="1"/>
                <w:bCs w:val="1"/>
                <w:sz w:val="24"/>
                <w:szCs w:val="24"/>
                <w:rtl w:val="0"/>
              </w:rPr>
              <w:t xml:space="preserve">Cargo</w:t>
            </w:r>
          </w:p>
        </w:tc>
        <w:tc>
          <w:tcPr>
            <w:shd w:fill="262626" w:val="clear"/>
            <w:vAlign w:val="center"/>
          </w:tcPr>
          <w:p w:rsidR="00000000" w:rsidDel="00000000" w:rsidP="00000000" w:rsidRDefault="00000000" w:rsidRPr="00000000" w14:paraId="00000139">
            <w:pPr>
              <w:spacing w:after="0" w:line="360" w:lineRule="auto"/>
              <w:jc w:val="both"/>
              <w:rPr>
                <w:b w:val="1"/>
                <w:bCs w:val="1"/>
                <w:sz w:val="24"/>
                <w:szCs w:val="24"/>
              </w:rPr>
            </w:pPr>
            <w:r w:rsidDel="00000000" w:rsidR="00000000" w:rsidRPr="00000000">
              <w:rPr>
                <w:b w:val="1"/>
                <w:bCs w:val="1"/>
                <w:sz w:val="24"/>
                <w:szCs w:val="24"/>
                <w:rtl w:val="0"/>
              </w:rPr>
              <w:t xml:space="preserve">Dependencia</w:t>
            </w:r>
          </w:p>
        </w:tc>
        <w:tc>
          <w:tcPr>
            <w:shd w:fill="262626" w:val="clear"/>
            <w:vAlign w:val="center"/>
          </w:tcPr>
          <w:p w:rsidR="00000000" w:rsidDel="00000000" w:rsidP="00000000" w:rsidRDefault="00000000" w:rsidRPr="00000000" w14:paraId="0000013A">
            <w:pPr>
              <w:spacing w:after="0" w:line="360" w:lineRule="auto"/>
              <w:jc w:val="both"/>
              <w:rPr>
                <w:b w:val="1"/>
                <w:bCs w:val="1"/>
                <w:sz w:val="24"/>
                <w:szCs w:val="24"/>
              </w:rPr>
            </w:pPr>
            <w:r w:rsidDel="00000000" w:rsidR="00000000" w:rsidRPr="00000000">
              <w:rPr>
                <w:b w:val="1"/>
                <w:bCs w:val="1"/>
                <w:sz w:val="24"/>
                <w:szCs w:val="24"/>
                <w:rtl w:val="0"/>
              </w:rPr>
              <w:t xml:space="preserve">Fecha</w:t>
            </w:r>
          </w:p>
        </w:tc>
        <w:tc>
          <w:tcPr>
            <w:shd w:fill="262626" w:val="clear"/>
            <w:vAlign w:val="center"/>
          </w:tcPr>
          <w:p w:rsidR="00000000" w:rsidDel="00000000" w:rsidP="00000000" w:rsidRDefault="00000000" w:rsidRPr="00000000" w14:paraId="0000013B">
            <w:pPr>
              <w:spacing w:after="0" w:line="360" w:lineRule="auto"/>
              <w:jc w:val="both"/>
              <w:rPr>
                <w:b w:val="1"/>
                <w:bCs w:val="1"/>
                <w:sz w:val="24"/>
                <w:szCs w:val="24"/>
              </w:rPr>
            </w:pPr>
            <w:r w:rsidDel="00000000" w:rsidR="00000000" w:rsidRPr="00000000">
              <w:rPr>
                <w:b w:val="1"/>
                <w:bCs w:val="1"/>
                <w:sz w:val="24"/>
                <w:szCs w:val="24"/>
                <w:rtl w:val="0"/>
              </w:rPr>
              <w:t xml:space="preserve">Razón del Cambio</w:t>
            </w:r>
          </w:p>
        </w:tc>
      </w:tr>
      <w:tr>
        <w:trPr>
          <w:cantSplit w:val="0"/>
          <w:tblHeader w:val="0"/>
        </w:trPr>
        <w:tc>
          <w:tcPr/>
          <w:p w:rsidR="00000000" w:rsidDel="00000000" w:rsidP="00000000" w:rsidRDefault="00000000" w:rsidRPr="00000000" w14:paraId="0000013C">
            <w:pPr>
              <w:spacing w:line="360" w:lineRule="auto"/>
              <w:jc w:val="both"/>
              <w:rPr>
                <w:b w:val="1"/>
                <w:bCs w:val="1"/>
                <w:sz w:val="24"/>
                <w:szCs w:val="24"/>
              </w:rPr>
            </w:pPr>
            <w:r w:rsidDel="00000000" w:rsidR="00000000" w:rsidRPr="00000000">
              <w:rPr>
                <w:b w:val="1"/>
                <w:bCs w:val="1"/>
                <w:sz w:val="24"/>
                <w:szCs w:val="24"/>
                <w:rtl w:val="0"/>
              </w:rPr>
              <w:t xml:space="preserve">Autor (es)</w:t>
            </w:r>
          </w:p>
        </w:tc>
        <w:tc>
          <w:tcPr/>
          <w:p w:rsidR="00000000" w:rsidDel="00000000" w:rsidP="00000000" w:rsidRDefault="00000000" w:rsidRPr="00000000" w14:paraId="0000013D">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3E">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3F">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40">
            <w:pPr>
              <w:spacing w:line="360" w:lineRule="auto"/>
              <w:jc w:val="both"/>
              <w:rPr>
                <w:b w:val="1"/>
                <w:bCs w:val="1"/>
                <w:sz w:val="24"/>
                <w:szCs w:val="24"/>
              </w:rPr>
            </w:pPr>
            <w:r w:rsidDel="00000000" w:rsidR="00000000" w:rsidRPr="00000000">
              <w:rPr>
                <w:rtl w:val="0"/>
              </w:rPr>
            </w:r>
          </w:p>
        </w:tc>
        <w:tc>
          <w:tcPr/>
          <w:p w:rsidR="00000000" w:rsidDel="00000000" w:rsidP="00000000" w:rsidRDefault="00000000" w:rsidRPr="00000000" w14:paraId="00000141">
            <w:pPr>
              <w:spacing w:line="360" w:lineRule="auto"/>
              <w:jc w:val="both"/>
              <w:rPr>
                <w:b w:val="1"/>
                <w:bCs w:val="1"/>
                <w:sz w:val="24"/>
                <w:szCs w:val="24"/>
              </w:rPr>
            </w:pPr>
            <w:r w:rsidDel="00000000" w:rsidR="00000000" w:rsidRPr="00000000">
              <w:rPr>
                <w:rtl w:val="0"/>
              </w:rPr>
            </w:r>
          </w:p>
        </w:tc>
      </w:tr>
    </w:tbl>
    <w:p w:rsidR="00000000" w:rsidDel="00000000" w:rsidP="00000000" w:rsidRDefault="00000000" w:rsidRPr="00000000" w14:paraId="00000142">
      <w:pPr>
        <w:spacing w:after="0" w:line="360" w:lineRule="auto"/>
        <w:jc w:val="both"/>
        <w:rPr>
          <w:color w:val="000000"/>
          <w:sz w:val="24"/>
          <w:szCs w:val="24"/>
        </w:rPr>
      </w:pPr>
      <w:r w:rsidDel="00000000" w:rsidR="00000000" w:rsidRPr="00000000">
        <w:rPr>
          <w:rtl w:val="0"/>
        </w:rPr>
      </w:r>
    </w:p>
    <w:sectPr>
      <w:headerReference r:id="rId8" w:type="default"/>
      <w:headerReference r:id="rId9" w:type="first"/>
      <w:headerReference r:id="rId10" w:type="even"/>
      <w:footerReference r:id="rId11" w:type="default"/>
      <w:pgSz w:h="15840" w:w="12240" w:orient="portrait"/>
      <w:pgMar w:bottom="1418" w:top="1779" w:left="1560" w:right="104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Noto Sans Symbols">
    <w:embedRegular w:fontKey="{00000000-0000-0000-0000-000000000000}" r:id="rId1" w:subsetted="0"/>
    <w:embedBold w:fontKey="{00000000-0000-0000-0000-000000000000}" r:id="rId2" w:subsetted="0"/>
  </w:font>
  <w:font w:name="Century Gothic">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right"/>
      <w:rPr>
        <w:color w:val="595959"/>
        <w:sz w:val="18"/>
        <w:szCs w:val="18"/>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color w:val="000000"/>
      </w:rPr>
    </w:pPr>
    <w:r w:rsidDel="00000000" w:rsidR="00000000" w:rsidRPr="00000000">
      <w:rPr>
        <w:color w:val="000000"/>
        <w:rtl w:val="0"/>
      </w:rPr>
      <w:t xml:space="preserve">GFPI-F-135 V04</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color w:val="000000"/>
      </w:rPr>
      <w:pict>
        <v:shape id="PowerPlusWaterMarkObject2" style="position:absolute;width:566.2pt;height:113.2pt;rotation:315;z-index:-503316481;mso-position-horizontal-relative:margin;mso-position-horizontal:center;mso-position-vertical-relative:margin;mso-position-vertical:center;" fillcolor="#c0c0c0" stroked="f" type="#_x0000_t136">
          <v:fill angle="0" opacity="32768f"/>
          <v:textpath fitshape="t" string="Copia no controlada" style="font-family:&amp;quot;&quot;&amp;quot&quot;&amp;quot;;font-size:1pt;"/>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color w:val="000000"/>
        <w:rtl w:val="0"/>
      </w:rPr>
      <w:t xml:space="preserve">                                                                                                                       </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center" w:leader="none" w:pos="4419"/>
        <w:tab w:val="right" w:leader="none" w:pos="8838"/>
        <w:tab w:val="right" w:leader="none" w:pos="8413"/>
      </w:tabs>
      <w:spacing w:after="0" w:line="240" w:lineRule="auto"/>
      <w:jc w:val="center"/>
      <w:rPr>
        <w:color w:val="000000"/>
      </w:rPr>
    </w:pPr>
    <w:r w:rsidDel="00000000" w:rsidR="00000000" w:rsidRPr="00000000">
      <w:rPr>
        <w:color w:val="000000"/>
      </w:rPr>
      <w:drawing>
        <wp:inline distB="0" distT="0" distL="0" distR="0">
          <wp:extent cx="592455" cy="561340"/>
          <wp:effectExtent b="0" l="0" r="0" t="0"/>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color w:val="000000"/>
      </w:rPr>
      <w:pict>
        <v:shape id="PowerPlusWaterMarkObject1" style="position:absolute;width:566.2pt;height:113.2pt;rotation:315;z-index:-503316481;mso-position-horizontal-relative:margin;mso-position-horizontal:center;mso-position-vertical-relative:margin;mso-position-vertical:center;" fillcolor="#c0c0c0" stroked="f" type="#_x0000_t136">
          <v:fill angle="0" opacity="32768f"/>
          <v:textpath fitshape="t" string="Copia no controlada" style="font-family:&amp;quot;&quot;&amp;quot&quot;&amp;quot;;font-size:1pt;"/>
        </v:shape>
      </w:pict>
    </w: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360" w:lineRule="auto"/>
      <w:jc w:val="center"/>
    </w:pPr>
    <w:rPr>
      <w:b w:val="1"/>
      <w:bCs w:val="1"/>
      <w:color w:val="262626"/>
      <w:sz w:val="28"/>
      <w:szCs w:val="28"/>
    </w:rPr>
  </w:style>
  <w:style w:type="paragraph" w:styleId="Heading2">
    <w:name w:val="heading 2"/>
    <w:basedOn w:val="Normal"/>
    <w:next w:val="Normal"/>
    <w:pPr>
      <w:spacing w:line="240" w:lineRule="auto"/>
      <w:jc w:val="center"/>
    </w:pPr>
    <w:rPr>
      <w:color w:val="262626"/>
    </w:rPr>
  </w:style>
  <w:style w:type="paragraph" w:styleId="Heading3">
    <w:name w:val="heading 3"/>
    <w:basedOn w:val="Normal"/>
    <w:next w:val="Normal"/>
    <w:pPr>
      <w:keepNext w:val="1"/>
      <w:keepLines w:val="1"/>
      <w:spacing w:after="0" w:before="200" w:lineRule="auto"/>
    </w:pPr>
    <w:rPr>
      <w:rFonts w:ascii="Century Gothic" w:cs="Century Gothic" w:eastAsia="Century Gothic" w:hAnsi="Century Gothic"/>
      <w:b w:val="1"/>
      <w:bCs w:val="1"/>
      <w:color w:val="052f61"/>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paragraph" w:styleId="Listamulticolor-nfasis11" w:customStyle="1">
    <w:name w:val="Lista multicolor - Énfasis 11"/>
    <w:basedOn w:val="Normal"/>
    <w:uiPriority w:val="34"/>
    <w:qFormat w:val="1"/>
    <w:pPr>
      <w:ind w:left="720"/>
      <w:contextualSpacing w:val="1"/>
    </w:pPr>
  </w:style>
  <w:style w:type="paragraph" w:styleId="Header">
    <w:name w:val="header"/>
    <w:basedOn w:val="Normal"/>
    <w:link w:val="HeaderChar"/>
    <w:unhideWhenUsed w:val="1"/>
    <w:pPr>
      <w:tabs>
        <w:tab w:val="center" w:pos="4419"/>
        <w:tab w:val="right" w:pos="8838"/>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419"/>
        <w:tab w:val="right" w:pos="8838"/>
      </w:tabs>
      <w:spacing w:after="0" w:line="240" w:lineRule="auto"/>
    </w:pPr>
  </w:style>
  <w:style w:type="character" w:styleId="FooterChar" w:customStyle="1">
    <w:name w:val="Footer Char"/>
    <w:basedOn w:val="DefaultParagraphFont"/>
    <w:link w:val="Footer"/>
    <w:uiPriority w:val="99"/>
  </w:style>
  <w:style w:type="paragraph" w:styleId="BalloonText">
    <w:name w:val="Balloon Text"/>
    <w:basedOn w:val="Normal"/>
    <w:link w:val="BalloonTextChar"/>
    <w:uiPriority w:val="99"/>
    <w:semiHidden w:val="1"/>
    <w:unhideWhenUsed w:val="1"/>
    <w:pPr>
      <w:spacing w:after="0" w:line="240" w:lineRule="auto"/>
    </w:pPr>
    <w:rPr>
      <w:rFonts w:ascii="Lucida Grande" w:cs="Lucida Grande" w:hAnsi="Lucida Grande"/>
      <w:sz w:val="18"/>
      <w:szCs w:val="18"/>
    </w:rPr>
  </w:style>
  <w:style w:type="character" w:styleId="BalloonTextChar" w:customStyle="1">
    <w:name w:val="Balloon Text Char"/>
    <w:link w:val="BalloonText"/>
    <w:uiPriority w:val="99"/>
    <w:semiHidden w:val="1"/>
    <w:rPr>
      <w:rFonts w:ascii="Lucida Grande" w:cs="Lucida Grande" w:hAnsi="Lucida Grande"/>
      <w:sz w:val="18"/>
      <w:szCs w:val="18"/>
    </w:rPr>
  </w:style>
  <w:style w:type="character" w:styleId="EncabezadoCar1" w:customStyle="1">
    <w:name w:val="Encabezado Car1"/>
    <w:rPr>
      <w:rFonts w:ascii="Calibri" w:eastAsia="Calibri" w:hAnsi="Calibri"/>
      <w:sz w:val="22"/>
      <w:szCs w:val="22"/>
      <w:lang w:eastAsia="ar-SA"/>
    </w:rPr>
  </w:style>
  <w:style w:type="character" w:styleId="Ttulo1Car" w:customStyle="1">
    <w:name w:val="Título 1 Car"/>
    <w:uiPriority w:val="9"/>
    <w:rPr>
      <w:rFonts w:cs="Arial"/>
      <w:b w:val="1"/>
      <w:color w:val="262626"/>
      <w:sz w:val="28"/>
      <w:szCs w:val="24"/>
      <w:lang w:eastAsia="en-US"/>
    </w:rPr>
  </w:style>
  <w:style w:type="character" w:styleId="Ttulo2Car" w:customStyle="1">
    <w:name w:val="Título 2 Car"/>
    <w:uiPriority w:val="9"/>
    <w:rPr>
      <w:rFonts w:cs="Arial"/>
      <w:color w:val="262626"/>
      <w:sz w:val="22"/>
      <w:szCs w:val="24"/>
      <w:lang w:eastAsia="en-US"/>
    </w:rPr>
  </w:style>
  <w:style w:type="paragraph" w:styleId="ListParagraph">
    <w:name w:val="List Paragraph"/>
    <w:basedOn w:val="Normal"/>
    <w:link w:val="ListParagraphChar"/>
    <w:uiPriority w:val="34"/>
    <w:qFormat w:val="1"/>
    <w:pPr>
      <w:ind w:left="720"/>
      <w:contextualSpacing w:val="1"/>
    </w:pPr>
    <w:rPr>
      <w:rFonts w:asciiTheme="minorHAnsi" w:cstheme="minorBidi" w:eastAsiaTheme="minorHAnsi" w:hAnsiTheme="minorHAnsi"/>
    </w:rPr>
  </w:style>
  <w:style w:type="character" w:styleId="ListParagraphChar" w:customStyle="1">
    <w:name w:val="List Paragraph Char"/>
    <w:link w:val="ListParagraph"/>
    <w:uiPriority w:val="34"/>
    <w:rPr>
      <w:rFonts w:asciiTheme="minorHAnsi" w:cstheme="minorBidi" w:eastAsiaTheme="minorHAnsi" w:hAnsiTheme="minorHAnsi"/>
      <w:sz w:val="22"/>
      <w:szCs w:val="22"/>
      <w:lang w:eastAsia="en-US"/>
    </w:rPr>
  </w:style>
  <w:style w:type="numbering" w:styleId="Estilo1" w:customStyle="1">
    <w:name w:val="Estilo1"/>
    <w:uiPriority w:val="99"/>
  </w:style>
  <w:style w:type="paragraph" w:styleId="TOCHeading">
    <w:name w:val="TOC Heading"/>
    <w:next w:val="Normal"/>
    <w:uiPriority w:val="39"/>
    <w:unhideWhenUsed w:val="1"/>
    <w:qFormat w:val="1"/>
    <w:pPr>
      <w:keepNext w:val="1"/>
      <w:keepLines w:val="1"/>
      <w:spacing w:after="0" w:before="240" w:line="259" w:lineRule="auto"/>
    </w:pPr>
    <w:rPr>
      <w:rFonts w:asciiTheme="majorHAnsi" w:cstheme="majorBidi" w:eastAsiaTheme="majorEastAsia" w:hAnsiTheme="majorHAnsi"/>
      <w:color w:val="032348" w:themeColor="accent1" w:themeShade="0000BF"/>
      <w:sz w:val="32"/>
      <w:szCs w:val="32"/>
      <w:lang w:eastAsia="es-CO"/>
    </w:rPr>
  </w:style>
  <w:style w:type="paragraph" w:styleId="TOC1">
    <w:name w:val="toc 1"/>
    <w:basedOn w:val="Normal"/>
    <w:next w:val="Normal"/>
    <w:autoRedefine w:val="1"/>
    <w:uiPriority w:val="39"/>
    <w:unhideWhenUsed w:val="1"/>
    <w:pPr>
      <w:spacing w:after="100"/>
    </w:pPr>
  </w:style>
  <w:style w:type="paragraph" w:styleId="TOC2">
    <w:name w:val="toc 2"/>
    <w:basedOn w:val="Normal"/>
    <w:next w:val="Normal"/>
    <w:autoRedefine w:val="1"/>
    <w:uiPriority w:val="39"/>
    <w:unhideWhenUsed w:val="1"/>
    <w:pPr>
      <w:spacing w:after="100"/>
      <w:ind w:left="220"/>
    </w:pPr>
  </w:style>
  <w:style w:type="character" w:styleId="Hyperlink">
    <w:name w:val="Hyperlink"/>
    <w:basedOn w:val="DefaultParagraphFont"/>
    <w:uiPriority w:val="99"/>
    <w:unhideWhenUsed w:val="1"/>
    <w:rPr>
      <w:color w:val="0d2e46" w:themeColor="hyperlink"/>
      <w:u w:val="single"/>
    </w:rPr>
  </w:style>
  <w:style w:type="table" w:styleId="Tabladecuadrcula4-nfasis11" w:customStyle="1">
    <w:name w:val="Tabla de cuadrícula 4 - Énfasis 11"/>
    <w:basedOn w:val="TableNormal"/>
    <w:uiPriority w:val="49"/>
    <w:tblPr>
      <w:tblStyleRowBandSize w:val="1"/>
      <w:tblStyleColBandSize w:val="1"/>
      <w:tblBorders>
        <w:top w:color="167af3" w:space="0" w:sz="4" w:themeColor="accent1" w:themeTint="000099" w:val="single"/>
        <w:left w:color="167af3" w:space="0" w:sz="4" w:themeColor="accent1" w:themeTint="000099" w:val="single"/>
        <w:bottom w:color="167af3" w:space="0" w:sz="4" w:themeColor="accent1" w:themeTint="000099" w:val="single"/>
        <w:right w:color="167af3" w:space="0" w:sz="4" w:themeColor="accent1" w:themeTint="000099" w:val="single"/>
        <w:insideH w:color="167af3" w:space="0" w:sz="4" w:themeColor="accent1" w:themeTint="000099" w:val="single"/>
        <w:insideV w:color="167af3" w:space="0" w:sz="4" w:themeColor="accent1" w:themeTint="000099" w:val="single"/>
      </w:tblBorders>
    </w:tblPr>
    <w:tblStylePr w:type="firstRow">
      <w:rPr>
        <w:b w:val="1"/>
        <w:bCs w:val="1"/>
        <w:color w:val="ffffff" w:themeColor="background1"/>
      </w:rPr>
      <w:tblPr/>
      <w:tcPr>
        <w:tcBorders>
          <w:top w:color="052f61" w:space="0" w:sz="4" w:themeColor="accent1" w:val="single"/>
          <w:left w:color="052f61" w:space="0" w:sz="4" w:themeColor="accent1" w:val="single"/>
          <w:bottom w:color="052f61" w:space="0" w:sz="4" w:themeColor="accent1" w:val="single"/>
          <w:right w:color="052f61" w:space="0" w:sz="4" w:themeColor="accent1" w:val="single"/>
          <w:insideH w:space="0" w:sz="0" w:val="nil"/>
          <w:insideV w:space="0" w:sz="0" w:val="nil"/>
        </w:tcBorders>
        <w:shd w:color="auto" w:fill="052f61" w:themeFill="accent1" w:val="clear"/>
      </w:tcPr>
    </w:tblStylePr>
    <w:tblStylePr w:type="lastRow">
      <w:rPr>
        <w:b w:val="1"/>
        <w:bCs w:val="1"/>
      </w:rPr>
      <w:tblPr/>
      <w:tcPr>
        <w:tcBorders>
          <w:top w:color="052f61" w:space="0" w:sz="4" w:themeColor="accent1" w:val="double"/>
        </w:tcBorders>
      </w:tcPr>
    </w:tblStylePr>
    <w:tblStylePr w:type="firstCol">
      <w:rPr>
        <w:b w:val="1"/>
        <w:bCs w:val="1"/>
      </w:rPr>
    </w:tblStylePr>
    <w:tblStylePr w:type="lastCol">
      <w:rPr>
        <w:b w:val="1"/>
        <w:bCs w:val="1"/>
      </w:rPr>
    </w:tblStylePr>
    <w:tblStylePr w:type="band1Vert">
      <w:tblPr/>
      <w:tcPr>
        <w:shd w:color="auto" w:fill="b1d2fb" w:themeFill="accent1" w:themeFillTint="000033" w:val="clear"/>
      </w:tcPr>
    </w:tblStylePr>
    <w:tblStylePr w:type="band1Horz">
      <w:tblPr/>
      <w:tcPr>
        <w:shd w:color="auto" w:fill="b1d2fb" w:themeFill="accent1" w:themeFillTint="000033"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lang w:eastAsia="en-US"/>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lang w:eastAsia="en-US"/>
    </w:rPr>
  </w:style>
  <w:style w:type="paragraph" w:styleId="NoSpacing">
    <w:name w:val="No Spacing"/>
    <w:link w:val="NoSpacingChar"/>
    <w:uiPriority w:val="1"/>
    <w:qFormat w:val="1"/>
    <w:rPr>
      <w:rFonts w:asciiTheme="minorHAnsi" w:cstheme="minorBidi" w:eastAsiaTheme="minorEastAsia" w:hAnsiTheme="minorHAnsi"/>
      <w:lang w:eastAsia="es-CO"/>
    </w:rPr>
  </w:style>
  <w:style w:type="character" w:styleId="NoSpacingChar" w:customStyle="1">
    <w:name w:val="No Spacing Char"/>
    <w:basedOn w:val="DefaultParagraphFont"/>
    <w:link w:val="NoSpacing"/>
    <w:uiPriority w:val="1"/>
    <w:rPr>
      <w:rFonts w:asciiTheme="minorHAnsi" w:cstheme="minorBidi" w:eastAsiaTheme="minorEastAsia" w:hAnsiTheme="minorHAnsi"/>
      <w:sz w:val="22"/>
      <w:szCs w:val="22"/>
      <w:lang w:eastAsia="es-CO"/>
    </w:rPr>
  </w:style>
  <w:style w:type="character" w:styleId="Ttulo3Car" w:customStyle="1">
    <w:name w:val="Título 3 Car"/>
    <w:basedOn w:val="DefaultParagraphFont"/>
    <w:uiPriority w:val="9"/>
    <w:rPr>
      <w:rFonts w:asciiTheme="majorHAnsi" w:cstheme="majorBidi" w:eastAsiaTheme="majorEastAsia" w:hAnsiTheme="majorHAnsi"/>
      <w:b w:val="1"/>
      <w:bCs w:val="1"/>
      <w:color w:val="052f61" w:themeColor="accent1"/>
      <w:sz w:val="22"/>
      <w:szCs w:val="22"/>
      <w:lang w:eastAsia="en-US"/>
    </w:rPr>
  </w:style>
  <w:style w:type="paragraph" w:styleId="TOC3">
    <w:name w:val="toc 3"/>
    <w:basedOn w:val="Normal"/>
    <w:next w:val="Normal"/>
    <w:autoRedefine w:val="1"/>
    <w:uiPriority w:val="39"/>
    <w:unhideWhenUsed w:val="1"/>
    <w:pPr>
      <w:spacing w:after="100"/>
      <w:ind w:left="440"/>
    </w:p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lang w:eastAsia="en-US"/>
    </w:rPr>
  </w:style>
  <w:style w:type="character" w:styleId="FootnoteReference">
    <w:name w:val="footnote reference"/>
    <w:basedOn w:val="DefaultParagraphFont"/>
    <w:uiPriority w:val="99"/>
    <w:semiHidden w:val="1"/>
    <w:unhideWhenUsed w:val="1"/>
    <w:rPr>
      <w:vertAlign w:val="superscript"/>
    </w:rPr>
  </w:style>
  <w:style w:type="table" w:styleId="LightGrid-Accent3">
    <w:name w:val="Light Grid Accent 3"/>
    <w:basedOn w:val="TableNormal"/>
    <w:uiPriority w:val="62"/>
    <w:tblPr>
      <w:tblStyleRowBandSize w:val="1"/>
      <w:tblStyleColBandSize w:val="1"/>
      <w:tblBorders>
        <w:top w:color="14967c" w:space="0" w:sz="8" w:themeColor="accent3" w:val="single"/>
        <w:left w:color="14967c" w:space="0" w:sz="8" w:themeColor="accent3" w:val="single"/>
        <w:bottom w:color="14967c" w:space="0" w:sz="8" w:themeColor="accent3" w:val="single"/>
        <w:right w:color="14967c" w:space="0" w:sz="8" w:themeColor="accent3" w:val="single"/>
        <w:insideH w:color="14967c" w:space="0" w:sz="8" w:themeColor="accent3" w:val="single"/>
        <w:insideV w:color="14967c"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14967c" w:space="0" w:sz="8" w:themeColor="accent3" w:val="single"/>
          <w:left w:color="14967c" w:space="0" w:sz="8" w:themeColor="accent3" w:val="single"/>
          <w:bottom w:color="14967c" w:space="0" w:sz="18" w:themeColor="accent3" w:val="single"/>
          <w:right w:color="14967c" w:space="0" w:sz="8" w:themeColor="accent3" w:val="single"/>
          <w:insideH w:space="0" w:sz="0" w:val="nil"/>
          <w:insideV w:color="14967c"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14967c" w:space="0" w:sz="6" w:themeColor="accent3" w:val="double"/>
          <w:left w:color="14967c" w:space="0" w:sz="8" w:themeColor="accent3" w:val="single"/>
          <w:bottom w:color="14967c" w:space="0" w:sz="8" w:themeColor="accent3" w:val="single"/>
          <w:right w:color="14967c" w:space="0" w:sz="8" w:themeColor="accent3" w:val="single"/>
          <w:insideH w:space="0" w:sz="0" w:val="nil"/>
          <w:insideV w:color="14967c"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14967c" w:space="0" w:sz="8" w:themeColor="accent3" w:val="single"/>
          <w:left w:color="14967c" w:space="0" w:sz="8" w:themeColor="accent3" w:val="single"/>
          <w:bottom w:color="14967c" w:space="0" w:sz="8" w:themeColor="accent3" w:val="single"/>
          <w:right w:color="14967c" w:space="0" w:sz="8" w:themeColor="accent3" w:val="single"/>
        </w:tcBorders>
      </w:tcPr>
    </w:tblStylePr>
    <w:tblStylePr w:type="band1Vert">
      <w:tblPr/>
      <w:tcPr>
        <w:tcBorders>
          <w:top w:color="14967c" w:space="0" w:sz="8" w:themeColor="accent3" w:val="single"/>
          <w:left w:color="14967c" w:space="0" w:sz="8" w:themeColor="accent3" w:val="single"/>
          <w:bottom w:color="14967c" w:space="0" w:sz="8" w:themeColor="accent3" w:val="single"/>
          <w:right w:color="14967c" w:space="0" w:sz="8" w:themeColor="accent3" w:val="single"/>
        </w:tcBorders>
        <w:shd w:color="auto" w:fill="b4f5e8" w:themeFill="accent3" w:themeFillTint="00003F" w:val="clear"/>
      </w:tcPr>
    </w:tblStylePr>
    <w:tblStylePr w:type="band1Horz">
      <w:tblPr/>
      <w:tcPr>
        <w:tcBorders>
          <w:top w:color="14967c" w:space="0" w:sz="8" w:themeColor="accent3" w:val="single"/>
          <w:left w:color="14967c" w:space="0" w:sz="8" w:themeColor="accent3" w:val="single"/>
          <w:bottom w:color="14967c" w:space="0" w:sz="8" w:themeColor="accent3" w:val="single"/>
          <w:right w:color="14967c" w:space="0" w:sz="8" w:themeColor="accent3" w:val="single"/>
          <w:insideV w:color="14967c" w:space="0" w:sz="8" w:themeColor="accent3" w:val="single"/>
        </w:tcBorders>
        <w:shd w:color="auto" w:fill="b4f5e8" w:themeFill="accent3" w:themeFillTint="00003F" w:val="clear"/>
      </w:tcPr>
    </w:tblStylePr>
    <w:tblStylePr w:type="band2Horz">
      <w:tblPr/>
      <w:tcPr>
        <w:tcBorders>
          <w:top w:color="14967c" w:space="0" w:sz="8" w:themeColor="accent3" w:val="single"/>
          <w:left w:color="14967c" w:space="0" w:sz="8" w:themeColor="accent3" w:val="single"/>
          <w:bottom w:color="14967c" w:space="0" w:sz="8" w:themeColor="accent3" w:val="single"/>
          <w:right w:color="14967c" w:space="0" w:sz="8" w:themeColor="accent3" w:val="single"/>
          <w:insideV w:color="14967c" w:space="0" w:sz="8" w:themeColor="accent3" w:val="single"/>
        </w:tcBorders>
      </w:tcPr>
    </w:tblStylePr>
  </w:style>
  <w:style w:type="paragraph" w:styleId="NormalWeb">
    <w:name w:val="Normal (Web)"/>
    <w:basedOn w:val="Normal"/>
    <w:uiPriority w:val="99"/>
    <w:unhideWhenUsed w:val="1"/>
    <w:pPr>
      <w:spacing w:after="100" w:afterAutospacing="1" w:before="100" w:before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Strong">
    <w:name w:val="Strong"/>
    <w:basedOn w:val="DefaultParagraphFont"/>
    <w:uiPriority w:val="22"/>
    <w:qFormat w:val="1"/>
    <w:rPr>
      <w:b w:val="1"/>
      <w:bCs w:val="1"/>
    </w:rPr>
  </w:style>
  <w:style w:type="character" w:styleId="apple-converted-space" w:customStyle="1">
    <w:name w:val="apple-converted-space"/>
    <w:basedOn w:val="DefaultParagraphFont"/>
  </w:style>
  <w:style w:type="paragraph" w:styleId="z-TopofForm">
    <w:name w:val="HTML Top of Form"/>
    <w:basedOn w:val="Normal"/>
    <w:next w:val="Normal"/>
    <w:link w:val="z-TopofFormChar"/>
    <w:hidden w:val="1"/>
    <w:uiPriority w:val="99"/>
    <w:semiHidden w:val="1"/>
    <w:unhideWhenUsed w:val="1"/>
    <w:pPr>
      <w:pBdr>
        <w:bottom w:color="auto" w:space="1" w:sz="6" w:val="single"/>
      </w:pBdr>
      <w:spacing w:after="0" w:line="240" w:lineRule="auto"/>
      <w:jc w:val="center"/>
    </w:pPr>
    <w:rPr>
      <w:rFonts w:ascii="Arial" w:cs="Arial" w:eastAsia="Times New Roman" w:hAnsi="Arial"/>
      <w:vanish w:val="1"/>
      <w:sz w:val="16"/>
      <w:szCs w:val="16"/>
      <w:lang w:eastAsia="es-CO"/>
    </w:rPr>
  </w:style>
  <w:style w:type="character" w:styleId="z-TopofFormChar" w:customStyle="1">
    <w:name w:val="z-Top of Form Char"/>
    <w:basedOn w:val="DefaultParagraphFont"/>
    <w:link w:val="z-TopofForm"/>
    <w:uiPriority w:val="99"/>
    <w:semiHidden w:val="1"/>
    <w:rPr>
      <w:rFonts w:ascii="Arial" w:cs="Arial" w:eastAsia="Times New Roman" w:hAnsi="Arial"/>
      <w:vanish w:val="1"/>
      <w:sz w:val="16"/>
      <w:szCs w:val="16"/>
      <w:lang w:eastAsia="es-CO"/>
    </w:rPr>
  </w:style>
  <w:style w:type="paragraph" w:styleId="z-BottomofForm">
    <w:name w:val="HTML Bottom of Form"/>
    <w:basedOn w:val="Normal"/>
    <w:next w:val="Normal"/>
    <w:link w:val="z-BottomofFormChar"/>
    <w:hidden w:val="1"/>
    <w:uiPriority w:val="99"/>
    <w:semiHidden w:val="1"/>
    <w:unhideWhenUsed w:val="1"/>
    <w:pPr>
      <w:pBdr>
        <w:top w:color="auto" w:space="1" w:sz="6" w:val="single"/>
      </w:pBdr>
      <w:spacing w:after="0" w:line="240" w:lineRule="auto"/>
      <w:jc w:val="center"/>
    </w:pPr>
    <w:rPr>
      <w:rFonts w:ascii="Arial" w:cs="Arial" w:eastAsia="Times New Roman" w:hAnsi="Arial"/>
      <w:vanish w:val="1"/>
      <w:sz w:val="16"/>
      <w:szCs w:val="16"/>
      <w:lang w:eastAsia="es-CO"/>
    </w:rPr>
  </w:style>
  <w:style w:type="character" w:styleId="z-BottomofFormChar" w:customStyle="1">
    <w:name w:val="z-Bottom of Form Char"/>
    <w:basedOn w:val="DefaultParagraphFont"/>
    <w:link w:val="z-BottomofForm"/>
    <w:uiPriority w:val="99"/>
    <w:semiHidden w:val="1"/>
    <w:rPr>
      <w:rFonts w:ascii="Arial" w:cs="Arial" w:eastAsia="Times New Roman" w:hAnsi="Arial"/>
      <w:vanish w:val="1"/>
      <w:sz w:val="16"/>
      <w:szCs w:val="16"/>
      <w:lang w:eastAsia="es-CO"/>
    </w:rPr>
  </w:style>
  <w:style w:type="character" w:styleId="Emphasis">
    <w:name w:val="Emphasis"/>
    <w:basedOn w:val="DefaultParagraphFont"/>
    <w:uiPriority w:val="20"/>
    <w:qFormat w:val="1"/>
    <w:rsid w:val="00F1609D"/>
    <w:rPr>
      <w:i w:val="1"/>
      <w:iCs w:val="1"/>
    </w:rPr>
  </w:style>
  <w:style w:type="table" w:styleId="a" w:customStyle="1">
    <w:basedOn w:val="TableNormal2"/>
    <w:tblPr>
      <w:tblStyleRowBandSize w:val="1"/>
      <w:tblStyleColBandSize w:val="1"/>
      <w:tblCellMar>
        <w:top w:w="0.0" w:type="dxa"/>
        <w:left w:w="108.0" w:type="dxa"/>
        <w:bottom w:w="0.0" w:type="dxa"/>
        <w:right w:w="108.0" w:type="dxa"/>
      </w:tblCellMar>
    </w:tblPr>
  </w:style>
  <w:style w:type="table" w:styleId="a0" w:customStyle="1">
    <w:basedOn w:val="TableNormal2"/>
    <w:tblPr>
      <w:tblStyleRowBandSize w:val="1"/>
      <w:tblStyleColBandSize w:val="1"/>
      <w:tblCellMar>
        <w:top w:w="0.0" w:type="dxa"/>
        <w:left w:w="115.0" w:type="dxa"/>
        <w:bottom w:w="0.0" w:type="dxa"/>
        <w:right w:w="115.0" w:type="dxa"/>
      </w:tblCellMar>
    </w:tblPr>
  </w:style>
  <w:style w:type="table" w:styleId="a1" w:customStyle="1">
    <w:basedOn w:val="TableNormal2"/>
    <w:tblPr>
      <w:tblStyleRowBandSize w:val="1"/>
      <w:tblStyleColBandSize w:val="1"/>
      <w:tblCellMar>
        <w:top w:w="0.0" w:type="dxa"/>
        <w:left w:w="115.0" w:type="dxa"/>
        <w:bottom w:w="0.0" w:type="dxa"/>
        <w:right w:w="115.0" w:type="dxa"/>
      </w:tblCellMar>
    </w:tblPr>
  </w:style>
  <w:style w:type="table" w:styleId="a2" w:customStyle="1">
    <w:basedOn w:val="TableNormal2"/>
    <w:tblPr>
      <w:tblStyleRowBandSize w:val="1"/>
      <w:tblStyleColBandSize w:val="1"/>
      <w:tblCellMar>
        <w:top w:w="0.0" w:type="dxa"/>
        <w:left w:w="108.0" w:type="dxa"/>
        <w:bottom w:w="0.0" w:type="dxa"/>
        <w:right w:w="108.0" w:type="dxa"/>
      </w:tblCellMar>
    </w:tblPr>
  </w:style>
  <w:style w:type="table" w:styleId="a3" w:customStyle="1">
    <w:basedOn w:val="TableNormal2"/>
    <w:tblPr>
      <w:tblStyleRowBandSize w:val="1"/>
      <w:tblStyleColBandSize w:val="1"/>
      <w:tblCellMar>
        <w:top w:w="0.0" w:type="dxa"/>
        <w:left w:w="115.0" w:type="dxa"/>
        <w:bottom w:w="0.0" w:type="dxa"/>
        <w:right w:w="115.0" w:type="dxa"/>
      </w:tblCellMar>
    </w:tblPr>
  </w:style>
  <w:style w:type="table" w:styleId="a4" w:customStyle="1">
    <w:basedOn w:val="TableNormal2"/>
    <w:tblPr>
      <w:tblStyleRowBandSize w:val="1"/>
      <w:tblStyleColBandSize w:val="1"/>
      <w:tblCellMar>
        <w:top w:w="0.0" w:type="dxa"/>
        <w:left w:w="115.0" w:type="dxa"/>
        <w:bottom w:w="0.0" w:type="dxa"/>
        <w:right w:w="115.0" w:type="dxa"/>
      </w:tblCellMar>
    </w:tblPr>
  </w:style>
  <w:style w:type="table" w:styleId="a5" w:customStyle="1">
    <w:basedOn w:val="TableNormal2"/>
    <w:tblPr>
      <w:tblStyleRowBandSize w:val="1"/>
      <w:tblStyleColBandSize w:val="1"/>
      <w:tblCellMar>
        <w:top w:w="0.0" w:type="dxa"/>
        <w:left w:w="108.0" w:type="dxa"/>
        <w:bottom w:w="0.0" w:type="dxa"/>
        <w:right w:w="108.0" w:type="dxa"/>
      </w:tblCellMar>
    </w:tblPr>
  </w:style>
  <w:style w:type="table" w:styleId="a6" w:customStyle="1">
    <w:basedOn w:val="TableNormal2"/>
    <w:tblPr>
      <w:tblStyleRowBandSize w:val="1"/>
      <w:tblStyleColBandSize w:val="1"/>
      <w:tblCellMar>
        <w:top w:w="0.0" w:type="dxa"/>
        <w:left w:w="115.0" w:type="dxa"/>
        <w:bottom w:w="0.0" w:type="dxa"/>
        <w:right w:w="115.0" w:type="dxa"/>
      </w:tblCellMar>
    </w:tblPr>
  </w:style>
  <w:style w:type="table" w:styleId="a7" w:customStyle="1">
    <w:basedOn w:val="TableNormal2"/>
    <w:tblPr>
      <w:tblStyleRowBandSize w:val="1"/>
      <w:tblStyleColBandSize w:val="1"/>
      <w:tblCellMar>
        <w:top w:w="0.0" w:type="dxa"/>
        <w:left w:w="115.0" w:type="dxa"/>
        <w:bottom w:w="0.0" w:type="dxa"/>
        <w:right w:w="115.0" w:type="dxa"/>
      </w:tblCellMar>
    </w:tblPr>
  </w:style>
  <w:style w:type="character" w:styleId="PlaceholderText">
    <w:name w:val="Placeholder Text"/>
    <w:basedOn w:val="DefaultParagraphFont"/>
    <w:uiPriority w:val="99"/>
    <w:semiHidden w:val="1"/>
    <w:rsid w:val="00202A22"/>
    <w:rPr>
      <w:color w:val="666666"/>
    </w:rPr>
  </w:style>
  <w:style w:type="character" w:styleId="UnresolvedMention">
    <w:name w:val="Unresolved Mention"/>
    <w:basedOn w:val="DefaultParagraphFont"/>
    <w:uiPriority w:val="99"/>
    <w:semiHidden w:val="1"/>
    <w:unhideWhenUsed w:val="1"/>
    <w:rsid w:val="00202A22"/>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epository.udca.edu.co/server/api/core/bitstreams/bdd70f6d-55a8-4122-8e1e-baa759dbc79e/content"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enturyGothic-regular.ttf"/><Relationship Id="rId4" Type="http://schemas.openxmlformats.org/officeDocument/2006/relationships/font" Target="fonts/CenturyGothic-bold.ttf"/><Relationship Id="rId5" Type="http://schemas.openxmlformats.org/officeDocument/2006/relationships/font" Target="fonts/CenturyGothic-italic.ttf"/><Relationship Id="rId6" Type="http://schemas.openxmlformats.org/officeDocument/2006/relationships/font" Target="fonts/CenturyGothic-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8OmSRvYRmeDw8eSPBuAasbNBZg==">CgMxLjAyDmgudWl4dWR2MjY1eThxMg5oLnFtY2ljaGRsendzYTIOaC5nMXMwOWpqcnVkamYyDmguOXBoOG8xc2QzMHdmMg5oLmM4aXl4aHA4NWUyYTgAciExODBsTnlmbXRXZlBtNWtYb3g4UXNMWUxYN192bXFtXzQ=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2025-08-28T03:07:00Z</dcterms:created>
  <dc:creator>ASTRID SUAREZ</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